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01" w:rsidRDefault="00B95ECB" w:rsidP="00FD3E01">
      <w:pPr>
        <w:spacing w:after="0" w:line="240" w:lineRule="auto"/>
        <w:rPr>
          <w:rFonts w:eastAsia="Times New Roman"/>
          <w:b/>
          <w:bCs/>
          <w:color w:val="000000"/>
        </w:rPr>
      </w:pPr>
      <w:r>
        <w:rPr>
          <w:rFonts w:eastAsia="Times New Roman"/>
          <w:b/>
          <w:bCs/>
          <w:color w:val="000000"/>
        </w:rPr>
        <w:t>Protocol</w:t>
      </w:r>
      <w:r w:rsidR="00FD3E01" w:rsidRPr="00FD3E01">
        <w:rPr>
          <w:rFonts w:eastAsia="Times New Roman"/>
          <w:b/>
          <w:bCs/>
          <w:color w:val="000000"/>
        </w:rPr>
        <w:t xml:space="preserve">: </w:t>
      </w:r>
      <w:r w:rsidR="006406C6">
        <w:rPr>
          <w:rFonts w:eastAsia="Times New Roman"/>
          <w:b/>
          <w:bCs/>
          <w:color w:val="000000"/>
        </w:rPr>
        <w:t>Spectrophotometric Particulate Absorption</w:t>
      </w:r>
      <w:r w:rsidR="00FD3E01" w:rsidRPr="00FD3E01">
        <w:rPr>
          <w:rFonts w:eastAsia="Times New Roman"/>
          <w:b/>
          <w:bCs/>
          <w:color w:val="000000"/>
        </w:rPr>
        <w:t xml:space="preserve"> </w:t>
      </w:r>
      <w:r w:rsidR="006406C6">
        <w:rPr>
          <w:rFonts w:eastAsia="Times New Roman"/>
          <w:b/>
          <w:bCs/>
          <w:color w:val="000000"/>
        </w:rPr>
        <w:t>A</w:t>
      </w:r>
      <w:r w:rsidR="00FD3E01" w:rsidRPr="00FD3E01">
        <w:rPr>
          <w:rFonts w:eastAsia="Times New Roman"/>
          <w:b/>
          <w:bCs/>
          <w:color w:val="000000"/>
        </w:rPr>
        <w:t>nalysis</w:t>
      </w:r>
      <w:r w:rsidR="008B1D8B">
        <w:rPr>
          <w:rFonts w:eastAsia="Times New Roman"/>
          <w:b/>
          <w:bCs/>
          <w:color w:val="000000"/>
        </w:rPr>
        <w:t xml:space="preserve"> – </w:t>
      </w:r>
      <w:r>
        <w:rPr>
          <w:rFonts w:eastAsia="Times New Roman"/>
          <w:b/>
          <w:bCs/>
          <w:color w:val="000000"/>
        </w:rPr>
        <w:t>EXPORTS</w:t>
      </w:r>
    </w:p>
    <w:p w:rsidR="00B95ECB" w:rsidRPr="00FD3E01" w:rsidRDefault="00B95ECB" w:rsidP="00FD3E01">
      <w:pPr>
        <w:spacing w:after="0" w:line="240" w:lineRule="auto"/>
        <w:rPr>
          <w:rFonts w:eastAsia="Times New Roman"/>
        </w:rPr>
      </w:pPr>
      <w:r>
        <w:rPr>
          <w:rFonts w:eastAsia="Times New Roman"/>
          <w:b/>
          <w:bCs/>
          <w:color w:val="000000"/>
        </w:rPr>
        <w:t>Date:  July 2019</w:t>
      </w:r>
    </w:p>
    <w:p w:rsidR="00FD3E01" w:rsidRDefault="00FD3E01" w:rsidP="00FD3E01">
      <w:pPr>
        <w:spacing w:after="0" w:line="240" w:lineRule="auto"/>
        <w:rPr>
          <w:rFonts w:eastAsia="Times New Roman"/>
          <w:color w:val="000000"/>
        </w:rPr>
      </w:pPr>
      <w:r w:rsidRPr="00FD3E01">
        <w:rPr>
          <w:rFonts w:eastAsia="Times New Roman"/>
          <w:b/>
          <w:bCs/>
          <w:color w:val="000000"/>
        </w:rPr>
        <w:t>Document author and contact info:</w:t>
      </w:r>
      <w:r w:rsidRPr="00FD3E01">
        <w:rPr>
          <w:rFonts w:eastAsia="Times New Roman"/>
          <w:color w:val="000000"/>
        </w:rPr>
        <w:t xml:space="preserve"> </w:t>
      </w:r>
      <w:r w:rsidR="006406C6" w:rsidRPr="00FD3E01">
        <w:rPr>
          <w:rFonts w:eastAsia="Times New Roman"/>
          <w:color w:val="000000"/>
        </w:rPr>
        <w:t xml:space="preserve">Collin Roesler, </w:t>
      </w:r>
      <w:hyperlink r:id="rId5" w:history="1">
        <w:r w:rsidR="001C74FF" w:rsidRPr="00177FE6">
          <w:rPr>
            <w:rStyle w:val="Hyperlink"/>
            <w:rFonts w:eastAsia="Times New Roman"/>
          </w:rPr>
          <w:t>croesler@bowdoin.edu</w:t>
        </w:r>
      </w:hyperlink>
    </w:p>
    <w:p w:rsidR="001C74FF" w:rsidRPr="00FD3E01" w:rsidRDefault="001C74FF" w:rsidP="00FD3E01">
      <w:pPr>
        <w:spacing w:after="0" w:line="240" w:lineRule="auto"/>
        <w:rPr>
          <w:rFonts w:eastAsia="Times New Roman"/>
        </w:rPr>
      </w:pPr>
    </w:p>
    <w:p w:rsidR="00B95ECB" w:rsidRPr="00B95ECB" w:rsidRDefault="00B95ECB" w:rsidP="00004349">
      <w:pPr>
        <w:rPr>
          <w:rFonts w:eastAsia="Times New Roman"/>
          <w:bCs/>
          <w:color w:val="000000"/>
        </w:rPr>
      </w:pPr>
      <w:r>
        <w:rPr>
          <w:rFonts w:eastAsia="Times New Roman"/>
          <w:b/>
          <w:bCs/>
          <w:color w:val="000000"/>
        </w:rPr>
        <w:t>Brief Overview:</w:t>
      </w:r>
      <w:r>
        <w:rPr>
          <w:rFonts w:eastAsia="Times New Roman"/>
          <w:bCs/>
          <w:color w:val="000000"/>
        </w:rPr>
        <w:t xml:space="preserve"> Spectral absorption coefficients of particulate matter is determined from spectrophotometric analysis of particles filtered onto glass fiber filters. The particulate matter is partitioned chemically into in vivo pigments (phytoplankton absorption) and non-extractable particulate matter (non-algal particles). The conversion of absorbance to absorption required quantification of the geometric pathlength (m), accounted for by the ratio of the volume filtered (m</w:t>
      </w:r>
      <w:r w:rsidRPr="00B95ECB">
        <w:rPr>
          <w:rFonts w:eastAsia="Times New Roman"/>
          <w:bCs/>
          <w:color w:val="000000"/>
          <w:vertAlign w:val="superscript"/>
        </w:rPr>
        <w:t>3</w:t>
      </w:r>
      <w:r>
        <w:rPr>
          <w:rFonts w:eastAsia="Times New Roman"/>
          <w:bCs/>
          <w:color w:val="000000"/>
        </w:rPr>
        <w:t>) and the effective filter area (m</w:t>
      </w:r>
      <w:r w:rsidRPr="00B95ECB">
        <w:rPr>
          <w:rFonts w:eastAsia="Times New Roman"/>
          <w:bCs/>
          <w:color w:val="000000"/>
          <w:vertAlign w:val="superscript"/>
        </w:rPr>
        <w:t>2</w:t>
      </w:r>
      <w:r>
        <w:rPr>
          <w:rFonts w:eastAsia="Times New Roman"/>
          <w:bCs/>
          <w:color w:val="000000"/>
        </w:rPr>
        <w:t xml:space="preserve">), and the ratio of the geometric to optical </w:t>
      </w:r>
      <w:proofErr w:type="spellStart"/>
      <w:r>
        <w:rPr>
          <w:rFonts w:eastAsia="Times New Roman"/>
          <w:bCs/>
          <w:color w:val="000000"/>
        </w:rPr>
        <w:t>pathlengths</w:t>
      </w:r>
      <w:proofErr w:type="spellEnd"/>
      <w:r>
        <w:rPr>
          <w:rFonts w:eastAsia="Times New Roman"/>
          <w:bCs/>
          <w:color w:val="000000"/>
        </w:rPr>
        <w:t>, accounted for by experimental comparisons between particulate samples measured in suspension to those on filter pads.</w:t>
      </w:r>
    </w:p>
    <w:p w:rsidR="00B95ECB" w:rsidRPr="00B95ECB" w:rsidRDefault="00170B37" w:rsidP="00170B37">
      <w:pPr>
        <w:rPr>
          <w:rFonts w:eastAsia="Times New Roman"/>
          <w:b/>
          <w:bCs/>
          <w:color w:val="000000"/>
        </w:rPr>
      </w:pPr>
      <w:r>
        <w:rPr>
          <w:rFonts w:eastAsia="Times New Roman"/>
          <w:b/>
          <w:bCs/>
          <w:color w:val="000000"/>
        </w:rPr>
        <w:t>Water s</w:t>
      </w:r>
      <w:r w:rsidR="00B95ECB" w:rsidRPr="00B95ECB">
        <w:rPr>
          <w:rFonts w:eastAsia="Times New Roman"/>
          <w:b/>
          <w:bCs/>
          <w:color w:val="000000"/>
        </w:rPr>
        <w:t>ample collection:</w:t>
      </w:r>
      <w:r w:rsidR="00B95ECB" w:rsidRPr="00B95ECB">
        <w:rPr>
          <w:rFonts w:eastAsia="Times New Roman"/>
          <w:bCs/>
          <w:color w:val="000000"/>
        </w:rPr>
        <w:t xml:space="preserve"> Discrete</w:t>
      </w:r>
      <w:r w:rsidR="00B95ECB">
        <w:rPr>
          <w:rFonts w:eastAsia="Times New Roman"/>
          <w:bCs/>
          <w:color w:val="000000"/>
        </w:rPr>
        <w:t xml:space="preserve"> water samples were collected from a </w:t>
      </w:r>
      <w:proofErr w:type="spellStart"/>
      <w:r w:rsidR="00B95ECB">
        <w:rPr>
          <w:rFonts w:eastAsia="Times New Roman"/>
          <w:bCs/>
          <w:color w:val="000000"/>
        </w:rPr>
        <w:t>Niskin</w:t>
      </w:r>
      <w:proofErr w:type="spellEnd"/>
      <w:r w:rsidR="00B95ECB">
        <w:rPr>
          <w:rFonts w:eastAsia="Times New Roman"/>
          <w:bCs/>
          <w:color w:val="000000"/>
        </w:rPr>
        <w:t xml:space="preserve"> bottle rosette sampler from approximately 8 depths, 1-3 times per day. </w:t>
      </w:r>
      <w:r w:rsidR="00B95ECB">
        <w:rPr>
          <w:rFonts w:eastAsia="Times New Roman"/>
          <w:color w:val="000000"/>
        </w:rPr>
        <w:t xml:space="preserve">In order to ensure compatibility between pigment, carbon and optical samples, the entirety of each </w:t>
      </w:r>
      <w:proofErr w:type="spellStart"/>
      <w:r w:rsidR="00B95ECB">
        <w:rPr>
          <w:rFonts w:eastAsia="Times New Roman"/>
          <w:color w:val="000000"/>
        </w:rPr>
        <w:t>Niskin</w:t>
      </w:r>
      <w:proofErr w:type="spellEnd"/>
      <w:r w:rsidR="00B95ECB">
        <w:rPr>
          <w:rFonts w:eastAsia="Times New Roman"/>
          <w:color w:val="000000"/>
        </w:rPr>
        <w:t xml:space="preserve"> bottle </w:t>
      </w:r>
      <w:r>
        <w:rPr>
          <w:rFonts w:eastAsia="Times New Roman"/>
          <w:color w:val="000000"/>
        </w:rPr>
        <w:t xml:space="preserve">(from each depth) </w:t>
      </w:r>
      <w:r w:rsidR="00B95ECB">
        <w:rPr>
          <w:rFonts w:eastAsia="Times New Roman"/>
          <w:color w:val="000000"/>
        </w:rPr>
        <w:t>w</w:t>
      </w:r>
      <w:r>
        <w:rPr>
          <w:rFonts w:eastAsia="Times New Roman"/>
          <w:color w:val="000000"/>
        </w:rPr>
        <w:t>as</w:t>
      </w:r>
      <w:r w:rsidR="00B95ECB">
        <w:rPr>
          <w:rFonts w:eastAsia="Times New Roman"/>
          <w:color w:val="000000"/>
        </w:rPr>
        <w:t xml:space="preserve"> collected into a large volume carboy. Carboys were be kept cold and dark until subsampling, </w:t>
      </w:r>
      <w:r>
        <w:rPr>
          <w:rFonts w:eastAsia="Times New Roman"/>
          <w:color w:val="000000"/>
        </w:rPr>
        <w:t>within</w:t>
      </w:r>
      <w:r w:rsidR="00B95ECB">
        <w:rPr>
          <w:rFonts w:eastAsia="Times New Roman"/>
          <w:color w:val="000000"/>
        </w:rPr>
        <w:t xml:space="preserve"> one hour </w:t>
      </w:r>
      <w:r>
        <w:rPr>
          <w:rFonts w:eastAsia="Times New Roman"/>
          <w:color w:val="000000"/>
        </w:rPr>
        <w:t>of</w:t>
      </w:r>
      <w:r w:rsidR="00B95ECB">
        <w:rPr>
          <w:rFonts w:eastAsia="Times New Roman"/>
          <w:color w:val="000000"/>
        </w:rPr>
        <w:t xml:space="preserve"> CTD sampling. Carboys were kept well mixed</w:t>
      </w:r>
      <w:r>
        <w:rPr>
          <w:rFonts w:eastAsia="Times New Roman"/>
          <w:color w:val="000000"/>
        </w:rPr>
        <w:t>,</w:t>
      </w:r>
      <w:r w:rsidR="00B95ECB">
        <w:rPr>
          <w:rFonts w:eastAsia="Times New Roman"/>
          <w:color w:val="000000"/>
        </w:rPr>
        <w:t xml:space="preserve"> </w:t>
      </w:r>
      <w:r>
        <w:rPr>
          <w:rFonts w:eastAsia="Times New Roman"/>
          <w:color w:val="000000"/>
        </w:rPr>
        <w:t xml:space="preserve">by multiple-directional changes in swirling, </w:t>
      </w:r>
      <w:r w:rsidR="00B95ECB">
        <w:rPr>
          <w:rFonts w:eastAsia="Times New Roman"/>
          <w:color w:val="000000"/>
        </w:rPr>
        <w:t>during subsampling into analysis-specific sampling bottles</w:t>
      </w:r>
      <w:r>
        <w:rPr>
          <w:rFonts w:eastAsia="Times New Roman"/>
          <w:color w:val="000000"/>
        </w:rPr>
        <w:t xml:space="preserve">. Discrete water samples were also collected from </w:t>
      </w:r>
      <w:r>
        <w:rPr>
          <w:rFonts w:eastAsia="Times New Roman"/>
          <w:bCs/>
          <w:color w:val="000000"/>
        </w:rPr>
        <w:t xml:space="preserve">an inline water system, pumped from the sea chest with a diaphragm </w:t>
      </w:r>
      <w:proofErr w:type="gramStart"/>
      <w:r>
        <w:rPr>
          <w:rFonts w:eastAsia="Times New Roman"/>
          <w:bCs/>
          <w:color w:val="000000"/>
        </w:rPr>
        <w:t>pump, that</w:t>
      </w:r>
      <w:proofErr w:type="gramEnd"/>
      <w:r>
        <w:rPr>
          <w:rFonts w:eastAsia="Times New Roman"/>
          <w:bCs/>
          <w:color w:val="000000"/>
        </w:rPr>
        <w:t xml:space="preserve"> was coupled to the flow-through optical sensor suite. </w:t>
      </w:r>
      <w:r>
        <w:rPr>
          <w:rFonts w:eastAsia="Times New Roman"/>
          <w:color w:val="000000"/>
        </w:rPr>
        <w:t xml:space="preserve">Samples were collected </w:t>
      </w:r>
      <w:r w:rsidRPr="00FD3E01">
        <w:rPr>
          <w:rFonts w:eastAsia="Times New Roman"/>
          <w:color w:val="000000"/>
        </w:rPr>
        <w:t>once</w:t>
      </w:r>
      <w:r>
        <w:rPr>
          <w:rFonts w:eastAsia="Times New Roman"/>
          <w:color w:val="000000"/>
        </w:rPr>
        <w:t xml:space="preserve"> or </w:t>
      </w:r>
      <w:r w:rsidRPr="00FD3E01">
        <w:rPr>
          <w:rFonts w:eastAsia="Times New Roman"/>
          <w:color w:val="000000"/>
        </w:rPr>
        <w:t>twice a day</w:t>
      </w:r>
      <w:r>
        <w:rPr>
          <w:rFonts w:eastAsia="Times New Roman"/>
          <w:color w:val="000000"/>
        </w:rPr>
        <w:t xml:space="preserve">, in conjunction with a CTD cast. The intake depth was approximately 5m, coincident with the surface </w:t>
      </w:r>
      <w:proofErr w:type="spellStart"/>
      <w:r>
        <w:rPr>
          <w:rFonts w:eastAsia="Times New Roman"/>
          <w:color w:val="000000"/>
        </w:rPr>
        <w:t>Niskin</w:t>
      </w:r>
      <w:proofErr w:type="spellEnd"/>
      <w:r>
        <w:rPr>
          <w:rFonts w:eastAsia="Times New Roman"/>
          <w:color w:val="000000"/>
        </w:rPr>
        <w:t xml:space="preserve"> bottle depth</w:t>
      </w:r>
      <w:r w:rsidRPr="00FD3E01">
        <w:rPr>
          <w:rFonts w:eastAsia="Times New Roman"/>
          <w:color w:val="000000"/>
        </w:rPr>
        <w:t>.</w:t>
      </w:r>
      <w:r>
        <w:rPr>
          <w:rFonts w:eastAsia="Times New Roman"/>
          <w:color w:val="000000"/>
        </w:rPr>
        <w:t xml:space="preserve"> The inline samples were size fractionated with 5 </w:t>
      </w:r>
      <w:r>
        <w:rPr>
          <w:rFonts w:ascii="Symbol" w:eastAsia="Times New Roman" w:hAnsi="Symbol"/>
          <w:color w:val="000000"/>
        </w:rPr>
        <w:t></w:t>
      </w:r>
      <w:r>
        <w:rPr>
          <w:rFonts w:eastAsia="Times New Roman"/>
          <w:color w:val="000000"/>
        </w:rPr>
        <w:t>m and 20 </w:t>
      </w:r>
      <w:r w:rsidRPr="00004349">
        <w:rPr>
          <w:rFonts w:ascii="Symbol" w:eastAsia="Times New Roman" w:hAnsi="Symbol"/>
          <w:color w:val="000000"/>
        </w:rPr>
        <w:t></w:t>
      </w:r>
      <w:r>
        <w:rPr>
          <w:rFonts w:eastAsia="Times New Roman"/>
          <w:color w:val="000000"/>
        </w:rPr>
        <w:t>m cartridge filters (Pall®), in addition to the unfiltered samples. Real time optical data display was used to identify when the outflow water was completely size fractionated (approximately 7 minutes for complete sample flow through and reservoir turn over).</w:t>
      </w:r>
    </w:p>
    <w:p w:rsidR="00B95ECB" w:rsidRDefault="00170B37" w:rsidP="00170B37">
      <w:pPr>
        <w:rPr>
          <w:rFonts w:eastAsia="Times New Roman"/>
          <w:color w:val="000000"/>
        </w:rPr>
      </w:pPr>
      <w:r>
        <w:rPr>
          <w:rFonts w:eastAsia="Times New Roman"/>
          <w:b/>
          <w:bCs/>
          <w:color w:val="000000"/>
        </w:rPr>
        <w:t>Water s</w:t>
      </w:r>
      <w:r w:rsidRPr="00B95ECB">
        <w:rPr>
          <w:rFonts w:eastAsia="Times New Roman"/>
          <w:b/>
          <w:bCs/>
          <w:color w:val="000000"/>
        </w:rPr>
        <w:t>ample preparation:</w:t>
      </w:r>
      <w:r w:rsidRPr="00170B37">
        <w:rPr>
          <w:rFonts w:eastAsia="Times New Roman"/>
          <w:bCs/>
          <w:color w:val="000000"/>
        </w:rPr>
        <w:t xml:space="preserve">  Discrete wa</w:t>
      </w:r>
      <w:r>
        <w:rPr>
          <w:rFonts w:eastAsia="Times New Roman"/>
          <w:bCs/>
          <w:color w:val="000000"/>
        </w:rPr>
        <w:t xml:space="preserve">ter sub-samples were collected in 2-Liter Nalgene sample bottles and filtered through </w:t>
      </w:r>
      <w:proofErr w:type="spellStart"/>
      <w:r>
        <w:rPr>
          <w:rFonts w:eastAsia="Times New Roman"/>
          <w:bCs/>
          <w:color w:val="000000"/>
        </w:rPr>
        <w:t>Whatman</w:t>
      </w:r>
      <w:proofErr w:type="spellEnd"/>
      <w:r w:rsidR="0013689C" w:rsidRPr="00E52B62">
        <w:rPr>
          <w:rFonts w:eastAsia="Times New Roman"/>
          <w:color w:val="000000"/>
        </w:rPr>
        <w:t>®</w:t>
      </w:r>
      <w:r>
        <w:rPr>
          <w:rFonts w:eastAsia="Times New Roman"/>
          <w:bCs/>
          <w:color w:val="000000"/>
        </w:rPr>
        <w:t xml:space="preserve"> glass fiber filters (25 mm diameter, nominal pore size GF/F) </w:t>
      </w:r>
      <w:r w:rsidR="0013689C">
        <w:rPr>
          <w:rFonts w:eastAsia="Times New Roman"/>
          <w:bCs/>
          <w:color w:val="000000"/>
        </w:rPr>
        <w:t xml:space="preserve">under </w:t>
      </w:r>
      <w:r w:rsidR="0013689C">
        <w:rPr>
          <w:rFonts w:eastAsia="Times New Roman"/>
          <w:color w:val="000000"/>
        </w:rPr>
        <w:t xml:space="preserve">low pressure (&lt; 5 mm Hg) vacuum with an aspirator pump. The exact volume and volume uncertainty of each sample was recorded. A set of 3-5 blank filter pads for baseline and blank reference scans were prepared in the similar manner but with comparable volumes of </w:t>
      </w:r>
      <w:proofErr w:type="spellStart"/>
      <w:r w:rsidR="0013689C">
        <w:rPr>
          <w:rFonts w:eastAsia="Times New Roman"/>
          <w:color w:val="000000"/>
        </w:rPr>
        <w:t>MilliQ</w:t>
      </w:r>
      <w:proofErr w:type="spellEnd"/>
      <w:r w:rsidR="0013689C" w:rsidRPr="00E52B62">
        <w:rPr>
          <w:rFonts w:eastAsia="Times New Roman"/>
          <w:color w:val="000000"/>
        </w:rPr>
        <w:t>®</w:t>
      </w:r>
      <w:r w:rsidR="0013689C">
        <w:rPr>
          <w:rFonts w:eastAsia="Times New Roman"/>
          <w:color w:val="000000"/>
        </w:rPr>
        <w:t xml:space="preserve"> purified water filtered for each run of samples. Filter pads were transferred to taped glass petri dishes and laid, in order, on top of moist Kim Wipes</w:t>
      </w:r>
      <w:r w:rsidR="0013689C" w:rsidRPr="00E52B62">
        <w:rPr>
          <w:rFonts w:eastAsia="Times New Roman"/>
          <w:color w:val="000000"/>
        </w:rPr>
        <w:t>®</w:t>
      </w:r>
      <w:r w:rsidR="0013689C">
        <w:rPr>
          <w:rFonts w:eastAsia="Times New Roman"/>
          <w:color w:val="000000"/>
        </w:rPr>
        <w:t xml:space="preserve"> to maintain uniform moisture. Samples were measured immediately after filtration.</w:t>
      </w:r>
    </w:p>
    <w:p w:rsidR="0013689C" w:rsidRDefault="0013689C" w:rsidP="00170B37">
      <w:pPr>
        <w:rPr>
          <w:rFonts w:eastAsia="Times New Roman"/>
          <w:color w:val="000000"/>
        </w:rPr>
      </w:pPr>
      <w:r>
        <w:rPr>
          <w:rFonts w:eastAsia="Times New Roman"/>
          <w:b/>
          <w:color w:val="000000"/>
        </w:rPr>
        <w:t>Absorbance measurements:</w:t>
      </w:r>
      <w:r>
        <w:rPr>
          <w:rFonts w:eastAsia="Times New Roman"/>
          <w:color w:val="000000"/>
        </w:rPr>
        <w:t xml:space="preserve"> Absorbance scans were</w:t>
      </w:r>
      <w:r w:rsidRPr="00E52B62">
        <w:rPr>
          <w:rFonts w:eastAsia="Times New Roman"/>
          <w:color w:val="000000"/>
        </w:rPr>
        <w:t xml:space="preserve"> measured spectrophotometrically </w:t>
      </w:r>
      <w:r>
        <w:rPr>
          <w:rFonts w:eastAsia="Times New Roman"/>
          <w:color w:val="000000"/>
        </w:rPr>
        <w:t>in</w:t>
      </w:r>
      <w:r w:rsidRPr="00E52B62">
        <w:rPr>
          <w:rFonts w:eastAsia="Times New Roman"/>
          <w:color w:val="000000"/>
        </w:rPr>
        <w:t xml:space="preserve"> a Cary 3</w:t>
      </w:r>
      <w:r>
        <w:rPr>
          <w:rFonts w:eastAsia="Times New Roman"/>
          <w:color w:val="000000"/>
        </w:rPr>
        <w:t>00</w:t>
      </w:r>
      <w:r w:rsidRPr="00E52B62">
        <w:rPr>
          <w:rFonts w:eastAsia="Times New Roman"/>
          <w:color w:val="000000"/>
        </w:rPr>
        <w:t xml:space="preserve"> dual beam spectrophotometer </w:t>
      </w:r>
      <w:r>
        <w:rPr>
          <w:rFonts w:eastAsia="Times New Roman"/>
          <w:color w:val="000000"/>
        </w:rPr>
        <w:t xml:space="preserve">configured </w:t>
      </w:r>
      <w:r w:rsidRPr="00E52B62">
        <w:rPr>
          <w:rFonts w:eastAsia="Times New Roman"/>
          <w:color w:val="000000"/>
        </w:rPr>
        <w:t xml:space="preserve">with a </w:t>
      </w:r>
      <w:proofErr w:type="spellStart"/>
      <w:r w:rsidRPr="00E52B62">
        <w:rPr>
          <w:rFonts w:eastAsia="Times New Roman"/>
          <w:color w:val="000000"/>
        </w:rPr>
        <w:t>Labsphere</w:t>
      </w:r>
      <w:proofErr w:type="spellEnd"/>
      <w:r w:rsidRPr="00E52B62">
        <w:rPr>
          <w:rFonts w:eastAsia="Times New Roman"/>
          <w:color w:val="000000"/>
        </w:rPr>
        <w:t>® integrating sphere with center-</w:t>
      </w:r>
      <w:proofErr w:type="gramStart"/>
      <w:r w:rsidRPr="00E52B62">
        <w:rPr>
          <w:rFonts w:eastAsia="Times New Roman"/>
          <w:color w:val="000000"/>
        </w:rPr>
        <w:t>mounted</w:t>
      </w:r>
      <w:proofErr w:type="gramEnd"/>
      <w:r w:rsidRPr="00E52B62">
        <w:rPr>
          <w:rFonts w:eastAsia="Times New Roman"/>
          <w:color w:val="000000"/>
        </w:rPr>
        <w:t xml:space="preserve"> </w:t>
      </w:r>
      <w:r w:rsidR="00E117C6">
        <w:rPr>
          <w:rFonts w:eastAsia="Times New Roman"/>
          <w:color w:val="000000"/>
        </w:rPr>
        <w:t xml:space="preserve">Plexiglas </w:t>
      </w:r>
      <w:r w:rsidRPr="00E52B62">
        <w:rPr>
          <w:rFonts w:eastAsia="Times New Roman"/>
          <w:color w:val="000000"/>
        </w:rPr>
        <w:t>sample holder.</w:t>
      </w:r>
      <w:r>
        <w:rPr>
          <w:rFonts w:eastAsia="Times New Roman"/>
          <w:color w:val="000000"/>
        </w:rPr>
        <w:t xml:space="preserve"> The integrating sphere was aligned before the ship departed and the alignment was checked throughout the cruise. </w:t>
      </w:r>
      <w:r w:rsidR="00E117C6">
        <w:rPr>
          <w:rFonts w:eastAsia="Times New Roman"/>
          <w:color w:val="000000"/>
        </w:rPr>
        <w:t xml:space="preserve">The wavelength range was 350 nm to 800 nm, the slit band width was 2 nm, the wavelength interval was 1 nm, </w:t>
      </w:r>
      <w:proofErr w:type="gramStart"/>
      <w:r w:rsidR="00E117C6">
        <w:rPr>
          <w:rFonts w:eastAsia="Times New Roman"/>
          <w:color w:val="000000"/>
        </w:rPr>
        <w:t>the</w:t>
      </w:r>
      <w:proofErr w:type="gramEnd"/>
      <w:r w:rsidR="00E117C6">
        <w:rPr>
          <w:rFonts w:eastAsia="Times New Roman"/>
          <w:color w:val="000000"/>
        </w:rPr>
        <w:t xml:space="preserve"> integration time was 0.2 s for a scan rate of 300 nm/s. </w:t>
      </w:r>
      <w:r>
        <w:rPr>
          <w:rFonts w:eastAsia="Times New Roman"/>
          <w:color w:val="000000"/>
        </w:rPr>
        <w:t>One of the set of blank filter pads was selected as the baseline filter.</w:t>
      </w:r>
      <w:r w:rsidR="00E117C6">
        <w:rPr>
          <w:rFonts w:eastAsia="Times New Roman"/>
          <w:color w:val="000000"/>
        </w:rPr>
        <w:t xml:space="preserve"> After the baseline scan, the filter, untouched, was run as a sample. This is referred to as the </w:t>
      </w:r>
      <w:r w:rsidR="00E117C6">
        <w:rPr>
          <w:rFonts w:eastAsia="Times New Roman"/>
          <w:i/>
          <w:color w:val="000000"/>
        </w:rPr>
        <w:t>zero</w:t>
      </w:r>
      <w:r w:rsidR="00E117C6">
        <w:rPr>
          <w:rFonts w:eastAsia="Times New Roman"/>
          <w:color w:val="000000"/>
        </w:rPr>
        <w:t xml:space="preserve"> absorbance scan. This represents the uncertainty due to instrument noise. The remaining </w:t>
      </w:r>
      <w:r w:rsidR="00E117C6">
        <w:rPr>
          <w:rFonts w:eastAsia="Times New Roman"/>
          <w:color w:val="000000"/>
        </w:rPr>
        <w:lastRenderedPageBreak/>
        <w:t xml:space="preserve">blank filters were scanned relative to the baseline scan, these are referred to as </w:t>
      </w:r>
      <w:r w:rsidR="00E117C6">
        <w:rPr>
          <w:rFonts w:eastAsia="Times New Roman"/>
          <w:i/>
          <w:color w:val="000000"/>
        </w:rPr>
        <w:t>blank</w:t>
      </w:r>
      <w:r w:rsidR="00E117C6">
        <w:rPr>
          <w:rFonts w:eastAsia="Times New Roman"/>
          <w:color w:val="000000"/>
        </w:rPr>
        <w:t xml:space="preserve"> scans. These represent the variability in absorbance due to filter-to-filter variability. Each sample filter was scanned relative to the baseline. The initial scan is referred to as the </w:t>
      </w:r>
      <w:r w:rsidR="00E117C6">
        <w:rPr>
          <w:rFonts w:eastAsia="Times New Roman"/>
          <w:i/>
          <w:color w:val="000000"/>
        </w:rPr>
        <w:t>particulate</w:t>
      </w:r>
      <w:r w:rsidR="00E117C6">
        <w:rPr>
          <w:rFonts w:eastAsia="Times New Roman"/>
          <w:color w:val="000000"/>
        </w:rPr>
        <w:t xml:space="preserve"> absorbance scan. The filter is then place back into the</w:t>
      </w:r>
      <w:r w:rsidR="00252508">
        <w:rPr>
          <w:rFonts w:eastAsia="Times New Roman"/>
          <w:color w:val="000000"/>
        </w:rPr>
        <w:t xml:space="preserve"> filter cup and extracted with approximately 10 ml of hot methanol for 15 minutes. After the methanol was filtered through, samples were rinsed with approximately 10 ml of </w:t>
      </w:r>
      <w:proofErr w:type="spellStart"/>
      <w:r w:rsidR="00252508">
        <w:rPr>
          <w:rFonts w:eastAsia="Times New Roman"/>
          <w:color w:val="000000"/>
        </w:rPr>
        <w:t>MilliQ</w:t>
      </w:r>
      <w:proofErr w:type="spellEnd"/>
      <w:r w:rsidR="00252508">
        <w:rPr>
          <w:rFonts w:eastAsia="Times New Roman"/>
          <w:color w:val="000000"/>
        </w:rPr>
        <w:t xml:space="preserve"> water and examined for residual color. If necessary, extraction was repeated. The extracted filter was scanned; this is referred to as the </w:t>
      </w:r>
      <w:r w:rsidR="00252508">
        <w:rPr>
          <w:rFonts w:eastAsia="Times New Roman"/>
          <w:i/>
          <w:color w:val="000000"/>
        </w:rPr>
        <w:t>non-algal particle</w:t>
      </w:r>
      <w:r w:rsidR="00252508">
        <w:rPr>
          <w:rFonts w:eastAsia="Times New Roman"/>
          <w:color w:val="000000"/>
        </w:rPr>
        <w:t xml:space="preserve"> (or nap) scan</w:t>
      </w:r>
      <w:r w:rsidR="00D47E31">
        <w:rPr>
          <w:rFonts w:eastAsia="Times New Roman"/>
          <w:color w:val="000000"/>
        </w:rPr>
        <w:t xml:space="preserve"> </w:t>
      </w:r>
      <w:r w:rsidR="00D47E31">
        <w:rPr>
          <w:rFonts w:eastAsia="Times New Roman"/>
          <w:bCs/>
          <w:color w:val="000000"/>
        </w:rPr>
        <w:t>(</w:t>
      </w:r>
      <w:proofErr w:type="spellStart"/>
      <w:r w:rsidR="00D47E31">
        <w:rPr>
          <w:rFonts w:eastAsia="Times New Roman"/>
          <w:bCs/>
          <w:color w:val="000000"/>
        </w:rPr>
        <w:t>Kishino</w:t>
      </w:r>
      <w:proofErr w:type="spellEnd"/>
      <w:r w:rsidR="00D47E31">
        <w:rPr>
          <w:rFonts w:eastAsia="Times New Roman"/>
          <w:bCs/>
          <w:color w:val="000000"/>
        </w:rPr>
        <w:t xml:space="preserve"> et al. 1985).</w:t>
      </w:r>
      <w:r w:rsidR="00252508">
        <w:rPr>
          <w:rFonts w:eastAsia="Times New Roman"/>
          <w:color w:val="000000"/>
        </w:rPr>
        <w:t xml:space="preserve"> Most filters were extracted twice. By the end of the cruise, there was a shortage of methanol and only a single extraction was performed. </w:t>
      </w:r>
      <w:r w:rsidR="00D47E31">
        <w:rPr>
          <w:rFonts w:eastAsia="Times New Roman"/>
          <w:color w:val="000000"/>
        </w:rPr>
        <w:t xml:space="preserve">Phycobilipigments are not extracted with methanol and those samples were extracted with hot water </w:t>
      </w:r>
      <w:r w:rsidR="00D47E31">
        <w:rPr>
          <w:rFonts w:eastAsia="Times New Roman"/>
          <w:bCs/>
          <w:color w:val="000000"/>
        </w:rPr>
        <w:t>(Roesler and Perry 1995).</w:t>
      </w:r>
      <w:r w:rsidR="00D47E31">
        <w:rPr>
          <w:rFonts w:eastAsia="Times New Roman"/>
          <w:color w:val="000000"/>
        </w:rPr>
        <w:t xml:space="preserve"> </w:t>
      </w:r>
      <w:r w:rsidR="00252508">
        <w:rPr>
          <w:rFonts w:eastAsia="Times New Roman"/>
          <w:color w:val="000000"/>
        </w:rPr>
        <w:t>In some cases residual pigment absorption was observed and the fully extracted absorbance was estimated by exponential fit (see data processing).</w:t>
      </w:r>
    </w:p>
    <w:p w:rsidR="00C21E27" w:rsidRDefault="00D47E31" w:rsidP="00170B37">
      <w:pPr>
        <w:rPr>
          <w:rFonts w:eastAsia="Times New Roman"/>
          <w:color w:val="000000"/>
        </w:rPr>
      </w:pPr>
      <w:r>
        <w:rPr>
          <w:rFonts w:eastAsia="Times New Roman"/>
          <w:b/>
          <w:color w:val="000000"/>
        </w:rPr>
        <w:t>Data Processing</w:t>
      </w:r>
      <w:r>
        <w:rPr>
          <w:rFonts w:eastAsia="Times New Roman"/>
          <w:color w:val="000000"/>
        </w:rPr>
        <w:t xml:space="preserve">: The absorbance scans from the EXPORTS NE Pacific cruise were at the low end of the optimal absorbance range, approximately 0.1 to 0.2 in the blue to green spectral band. However, they were much noisier than is typically found for coastal water samples with similar sample loading on the filter. This was true for samples collected on the </w:t>
      </w:r>
      <w:proofErr w:type="spellStart"/>
      <w:r>
        <w:rPr>
          <w:rFonts w:eastAsia="Times New Roman"/>
          <w:color w:val="000000"/>
        </w:rPr>
        <w:t>Revelle</w:t>
      </w:r>
      <w:proofErr w:type="spellEnd"/>
      <w:r>
        <w:rPr>
          <w:rFonts w:eastAsia="Times New Roman"/>
          <w:color w:val="000000"/>
        </w:rPr>
        <w:t xml:space="preserve"> process ship, stored in liquid nitrogen, and processed in the same spectrophotometer in the lab. Thus it is not an </w:t>
      </w:r>
      <w:r w:rsidR="00564254">
        <w:rPr>
          <w:rFonts w:eastAsia="Times New Roman"/>
          <w:color w:val="000000"/>
        </w:rPr>
        <w:t xml:space="preserve">instrumental artifact nor a filter loading artifact, but likely a result of the size and composition of the natural particles. The sample absorbance scans were thus smoothed with a 9 nm moving box average filter. They were smoothed twice. </w:t>
      </w:r>
    </w:p>
    <w:p w:rsidR="00C21E27" w:rsidRDefault="00564254" w:rsidP="00170B37">
      <w:pPr>
        <w:rPr>
          <w:rFonts w:eastAsia="Times New Roman"/>
          <w:color w:val="000000"/>
        </w:rPr>
      </w:pPr>
      <w:r>
        <w:rPr>
          <w:rFonts w:eastAsia="Times New Roman"/>
          <w:color w:val="000000"/>
        </w:rPr>
        <w:t xml:space="preserve">The </w:t>
      </w:r>
      <w:r w:rsidR="00C21E27">
        <w:rPr>
          <w:rFonts w:eastAsia="Times New Roman"/>
          <w:color w:val="000000"/>
        </w:rPr>
        <w:t xml:space="preserve">sample </w:t>
      </w:r>
      <w:r>
        <w:rPr>
          <w:rFonts w:eastAsia="Times New Roman"/>
          <w:color w:val="000000"/>
        </w:rPr>
        <w:t>absorbance</w:t>
      </w:r>
      <w:proofErr w:type="gramStart"/>
      <w:r w:rsidR="00C21E27">
        <w:rPr>
          <w:rFonts w:eastAsia="Times New Roman"/>
          <w:color w:val="000000"/>
        </w:rPr>
        <w:t xml:space="preserve">, </w:t>
      </w:r>
      <w:proofErr w:type="gramEnd"/>
      <m:oMath>
        <m:sSub>
          <m:sSubPr>
            <m:ctrlPr>
              <w:rPr>
                <w:rFonts w:ascii="Cambria Math" w:eastAsia="Times New Roman" w:hAnsi="Cambria Math"/>
                <w:i/>
                <w:color w:val="000000"/>
              </w:rPr>
            </m:ctrlPr>
          </m:sSubPr>
          <m:e>
            <m:r>
              <w:rPr>
                <w:rFonts w:ascii="Cambria Math" w:eastAsia="Times New Roman" w:hAnsi="Cambria Math"/>
                <w:color w:val="000000"/>
              </w:rPr>
              <m:t>A</m:t>
            </m:r>
          </m:e>
          <m:sub>
            <m:r>
              <w:rPr>
                <w:rFonts w:ascii="Cambria Math" w:eastAsia="Times New Roman" w:hAnsi="Cambria Math"/>
                <w:color w:val="000000"/>
              </w:rPr>
              <m:t>sample</m:t>
            </m:r>
          </m:sub>
        </m:sSub>
      </m:oMath>
      <w:r w:rsidR="00C21E27">
        <w:rPr>
          <w:rFonts w:eastAsia="Times New Roman"/>
          <w:color w:val="000000"/>
        </w:rPr>
        <w:t>,</w:t>
      </w:r>
      <w:r>
        <w:rPr>
          <w:rFonts w:eastAsia="Times New Roman"/>
          <w:color w:val="000000"/>
        </w:rPr>
        <w:t xml:space="preserve"> was corrected for pathlength amplification following </w:t>
      </w:r>
      <w:r w:rsidR="00C21E27">
        <w:rPr>
          <w:rFonts w:eastAsia="Times New Roman"/>
          <w:color w:val="000000"/>
        </w:rPr>
        <w:t xml:space="preserve">the empirical relationship of </w:t>
      </w:r>
      <w:proofErr w:type="spellStart"/>
      <w:r>
        <w:rPr>
          <w:rFonts w:eastAsia="Times New Roman"/>
          <w:color w:val="000000"/>
        </w:rPr>
        <w:t>Stramski</w:t>
      </w:r>
      <w:proofErr w:type="spellEnd"/>
      <w:r>
        <w:rPr>
          <w:rFonts w:eastAsia="Times New Roman"/>
          <w:color w:val="000000"/>
        </w:rPr>
        <w:t xml:space="preserve"> et al. (2015)</w:t>
      </w:r>
      <w:r w:rsidR="00C21E27">
        <w:rPr>
          <w:rFonts w:eastAsia="Times New Roman"/>
          <w:color w:val="000000"/>
        </w:rPr>
        <w:t>:</w:t>
      </w:r>
    </w:p>
    <w:p w:rsidR="00C21E27" w:rsidRDefault="00C21E27" w:rsidP="005F41C9">
      <w:pPr>
        <w:spacing w:before="240" w:after="240"/>
        <w:jc w:val="center"/>
        <w:rPr>
          <w:rFonts w:eastAsia="Times New Roman"/>
          <w:color w:val="000000"/>
        </w:rPr>
      </w:pPr>
      <m:oMath>
        <m:r>
          <w:rPr>
            <w:rFonts w:ascii="Cambria Math" w:eastAsia="Times New Roman" w:hAnsi="Cambria Math"/>
            <w:color w:val="000000"/>
          </w:rPr>
          <m:t>A= 0.323×</m:t>
        </m:r>
        <m:d>
          <m:dPr>
            <m:ctrlPr>
              <w:rPr>
                <w:rFonts w:ascii="Cambria Math" w:eastAsia="Times New Roman" w:hAnsi="Cambria Math"/>
                <w:i/>
                <w:color w:val="000000"/>
              </w:rPr>
            </m:ctrlPr>
          </m:dPr>
          <m:e>
            <m:sSup>
              <m:sSupPr>
                <m:ctrlPr>
                  <w:rPr>
                    <w:rFonts w:ascii="Cambria Math" w:eastAsia="Times New Roman" w:hAnsi="Cambria Math"/>
                    <w:i/>
                    <w:color w:val="000000"/>
                  </w:rPr>
                </m:ctrlPr>
              </m:sSupPr>
              <m:e>
                <m:sSub>
                  <m:sSubPr>
                    <m:ctrlPr>
                      <w:rPr>
                        <w:rFonts w:ascii="Cambria Math" w:eastAsia="Times New Roman" w:hAnsi="Cambria Math"/>
                        <w:i/>
                        <w:color w:val="000000"/>
                      </w:rPr>
                    </m:ctrlPr>
                  </m:sSubPr>
                  <m:e>
                    <m:r>
                      <w:rPr>
                        <w:rFonts w:ascii="Cambria Math" w:eastAsia="Times New Roman" w:hAnsi="Cambria Math"/>
                        <w:color w:val="000000"/>
                      </w:rPr>
                      <m:t>A</m:t>
                    </m:r>
                  </m:e>
                  <m:sub>
                    <m:r>
                      <w:rPr>
                        <w:rFonts w:ascii="Cambria Math" w:eastAsia="Times New Roman" w:hAnsi="Cambria Math"/>
                        <w:color w:val="000000"/>
                      </w:rPr>
                      <m:t>sample</m:t>
                    </m:r>
                  </m:sub>
                </m:sSub>
              </m:e>
              <m:sup>
                <m:r>
                  <w:rPr>
                    <w:rFonts w:ascii="Cambria Math" w:eastAsia="Times New Roman" w:hAnsi="Cambria Math"/>
                    <w:color w:val="000000"/>
                  </w:rPr>
                  <m:t>1.0867</m:t>
                </m:r>
              </m:sup>
            </m:sSup>
          </m:e>
        </m:d>
      </m:oMath>
      <w:r>
        <w:rPr>
          <w:rFonts w:eastAsia="Times New Roman"/>
          <w:color w:val="000000"/>
        </w:rPr>
        <w:t>.</w:t>
      </w:r>
    </w:p>
    <w:p w:rsidR="00564254" w:rsidRDefault="00564254" w:rsidP="00170B37">
      <w:pPr>
        <w:rPr>
          <w:rFonts w:eastAsia="Times New Roman"/>
          <w:color w:val="000000"/>
        </w:rPr>
      </w:pPr>
      <w:r>
        <w:rPr>
          <w:rFonts w:eastAsia="Times New Roman"/>
          <w:color w:val="000000"/>
        </w:rPr>
        <w:t>Spectral absorption coefficients</w:t>
      </w:r>
      <w:proofErr w:type="gramStart"/>
      <w:r>
        <w:rPr>
          <w:rFonts w:eastAsia="Times New Roman"/>
          <w:color w:val="000000"/>
        </w:rPr>
        <w:t>,</w:t>
      </w:r>
      <w:r w:rsidR="005F41C9">
        <w:rPr>
          <w:rFonts w:eastAsia="Times New Roman"/>
          <w:color w:val="000000"/>
        </w:rPr>
        <w:t xml:space="preserve"> </w:t>
      </w:r>
      <w:proofErr w:type="gramEnd"/>
      <m:oMath>
        <m:r>
          <w:rPr>
            <w:rFonts w:ascii="Cambria Math" w:eastAsia="Times New Roman" w:hAnsi="Cambria Math"/>
            <w:color w:val="000000"/>
          </w:rPr>
          <m:t>a</m:t>
        </m:r>
        <m:d>
          <m:dPr>
            <m:ctrlPr>
              <w:rPr>
                <w:rFonts w:ascii="Cambria Math" w:eastAsia="Times New Roman" w:hAnsi="Cambria Math"/>
                <w:i/>
                <w:color w:val="000000"/>
              </w:rPr>
            </m:ctrlPr>
          </m:dPr>
          <m:e>
            <m:r>
              <w:rPr>
                <w:rFonts w:ascii="Cambria Math" w:eastAsia="Times New Roman" w:hAnsi="Cambria Math"/>
                <w:color w:val="000000"/>
              </w:rPr>
              <m:t>λ</m:t>
            </m:r>
          </m:e>
        </m:d>
        <m:r>
          <w:rPr>
            <w:rFonts w:ascii="Cambria Math" w:eastAsia="Times New Roman" w:hAnsi="Cambria Math"/>
            <w:color w:val="000000"/>
          </w:rPr>
          <m:t xml:space="preserve"> (</m:t>
        </m:r>
        <m:sSup>
          <m:sSupPr>
            <m:ctrlPr>
              <w:rPr>
                <w:rFonts w:ascii="Cambria Math" w:eastAsia="Times New Roman" w:hAnsi="Cambria Math"/>
                <w:i/>
                <w:color w:val="000000"/>
              </w:rPr>
            </m:ctrlPr>
          </m:sSupPr>
          <m:e>
            <m:r>
              <w:rPr>
                <w:rFonts w:ascii="Cambria Math" w:eastAsia="Times New Roman" w:hAnsi="Cambria Math"/>
                <w:color w:val="000000"/>
              </w:rPr>
              <m:t>m</m:t>
            </m:r>
          </m:e>
          <m:sup>
            <m:r>
              <w:rPr>
                <w:rFonts w:ascii="Cambria Math" w:eastAsia="Times New Roman" w:hAnsi="Cambria Math"/>
                <w:color w:val="000000"/>
              </w:rPr>
              <m:t>-1</m:t>
            </m:r>
          </m:sup>
        </m:sSup>
        <m:r>
          <w:rPr>
            <w:rFonts w:ascii="Cambria Math" w:eastAsia="Times New Roman" w:hAnsi="Cambria Math"/>
            <w:color w:val="000000"/>
          </w:rPr>
          <m:t>)</m:t>
        </m:r>
      </m:oMath>
      <w:r>
        <w:rPr>
          <w:rFonts w:eastAsia="Times New Roman"/>
          <w:color w:val="000000"/>
        </w:rPr>
        <w:t xml:space="preserve">, for both the </w:t>
      </w:r>
      <w:r>
        <w:rPr>
          <w:rFonts w:eastAsia="Times New Roman"/>
          <w:i/>
          <w:color w:val="000000"/>
        </w:rPr>
        <w:t xml:space="preserve">particulate </w:t>
      </w:r>
      <w:r>
        <w:rPr>
          <w:rFonts w:eastAsia="Times New Roman"/>
          <w:color w:val="000000"/>
        </w:rPr>
        <w:t xml:space="preserve"> and </w:t>
      </w:r>
      <w:r>
        <w:rPr>
          <w:rFonts w:eastAsia="Times New Roman"/>
          <w:i/>
          <w:color w:val="000000"/>
        </w:rPr>
        <w:t>non-algal particles</w:t>
      </w:r>
      <w:r>
        <w:rPr>
          <w:rFonts w:eastAsia="Times New Roman"/>
          <w:color w:val="000000"/>
        </w:rPr>
        <w:t xml:space="preserve"> were computed from the corrected absorbance scans using the following equation:</w:t>
      </w:r>
    </w:p>
    <w:p w:rsidR="00564254" w:rsidRPr="00564254" w:rsidRDefault="00564254" w:rsidP="005F41C9">
      <w:pPr>
        <w:spacing w:before="240" w:after="240"/>
        <w:rPr>
          <w:rFonts w:eastAsia="Times New Roman"/>
          <w:color w:val="000000"/>
        </w:rPr>
      </w:pPr>
      <m:oMathPara>
        <m:oMath>
          <m:r>
            <w:rPr>
              <w:rFonts w:ascii="Cambria Math" w:eastAsia="Times New Roman" w:hAnsi="Cambria Math"/>
              <w:color w:val="000000"/>
            </w:rPr>
            <m:t>a</m:t>
          </m:r>
          <m:d>
            <m:dPr>
              <m:ctrlPr>
                <w:rPr>
                  <w:rFonts w:ascii="Cambria Math" w:eastAsia="Times New Roman" w:hAnsi="Cambria Math"/>
                  <w:i/>
                  <w:color w:val="000000"/>
                </w:rPr>
              </m:ctrlPr>
            </m:dPr>
            <m:e>
              <m:r>
                <w:rPr>
                  <w:rFonts w:ascii="Cambria Math" w:eastAsia="Times New Roman" w:hAnsi="Cambria Math"/>
                  <w:color w:val="000000"/>
                </w:rPr>
                <m:t>λ</m:t>
              </m:r>
            </m:e>
          </m:d>
          <m:r>
            <w:rPr>
              <w:rFonts w:ascii="Cambria Math" w:eastAsia="Times New Roman" w:hAnsi="Cambria Math"/>
              <w:color w:val="000000"/>
            </w:rPr>
            <m:t xml:space="preserve">=2.303 ×100 </m:t>
          </m:r>
          <m:f>
            <m:fPr>
              <m:ctrlPr>
                <w:rPr>
                  <w:rFonts w:ascii="Cambria Math" w:eastAsia="Times New Roman" w:hAnsi="Cambria Math"/>
                  <w:i/>
                  <w:color w:val="000000"/>
                </w:rPr>
              </m:ctrlPr>
            </m:fPr>
            <m:num>
              <m:r>
                <w:rPr>
                  <w:rFonts w:ascii="Cambria Math" w:eastAsia="Times New Roman" w:hAnsi="Cambria Math"/>
                  <w:color w:val="000000"/>
                </w:rPr>
                <m:t>A</m:t>
              </m:r>
            </m:num>
            <m:den>
              <m:d>
                <m:dPr>
                  <m:ctrlPr>
                    <w:rPr>
                      <w:rFonts w:ascii="Cambria Math" w:eastAsia="Times New Roman" w:hAnsi="Cambria Math"/>
                      <w:i/>
                      <w:color w:val="000000"/>
                    </w:rPr>
                  </m:ctrlPr>
                </m:dPr>
                <m:e>
                  <m:f>
                    <m:fPr>
                      <m:type m:val="skw"/>
                      <m:ctrlPr>
                        <w:rPr>
                          <w:rFonts w:ascii="Cambria Math" w:eastAsia="Times New Roman" w:hAnsi="Cambria Math"/>
                          <w:i/>
                          <w:color w:val="000000"/>
                        </w:rPr>
                      </m:ctrlPr>
                    </m:fPr>
                    <m:num>
                      <m:sSub>
                        <m:sSubPr>
                          <m:ctrlPr>
                            <w:rPr>
                              <w:rFonts w:ascii="Cambria Math" w:eastAsia="Times New Roman" w:hAnsi="Cambria Math"/>
                              <w:i/>
                              <w:color w:val="000000"/>
                            </w:rPr>
                          </m:ctrlPr>
                        </m:sSubPr>
                        <m:e>
                          <m:r>
                            <w:rPr>
                              <w:rFonts w:ascii="Cambria Math" w:eastAsia="Times New Roman" w:hAnsi="Cambria Math"/>
                              <w:color w:val="000000"/>
                            </w:rPr>
                            <m:t>V</m:t>
                          </m:r>
                        </m:e>
                        <m:sub>
                          <m:r>
                            <w:rPr>
                              <w:rFonts w:ascii="Cambria Math" w:eastAsia="Times New Roman" w:hAnsi="Cambria Math"/>
                              <w:color w:val="000000"/>
                            </w:rPr>
                            <m:t>filt</m:t>
                          </m:r>
                        </m:sub>
                      </m:sSub>
                    </m:num>
                    <m:den>
                      <m:r>
                        <w:rPr>
                          <w:rFonts w:ascii="Cambria Math" w:eastAsia="Times New Roman" w:hAnsi="Cambria Math"/>
                          <w:color w:val="000000"/>
                        </w:rPr>
                        <m:t>π</m:t>
                      </m:r>
                      <m:sSup>
                        <m:sSupPr>
                          <m:ctrlPr>
                            <w:rPr>
                              <w:rFonts w:ascii="Cambria Math" w:eastAsia="Times New Roman" w:hAnsi="Cambria Math"/>
                              <w:i/>
                              <w:color w:val="000000"/>
                            </w:rPr>
                          </m:ctrlPr>
                        </m:sSupPr>
                        <m:e>
                          <m:r>
                            <w:rPr>
                              <w:rFonts w:ascii="Cambria Math" w:eastAsia="Times New Roman" w:hAnsi="Cambria Math"/>
                              <w:color w:val="000000"/>
                            </w:rPr>
                            <m:t>r</m:t>
                          </m:r>
                        </m:e>
                        <m:sup>
                          <m:r>
                            <w:rPr>
                              <w:rFonts w:ascii="Cambria Math" w:eastAsia="Times New Roman" w:hAnsi="Cambria Math"/>
                              <w:color w:val="000000"/>
                            </w:rPr>
                            <m:t>2</m:t>
                          </m:r>
                        </m:sup>
                      </m:sSup>
                    </m:den>
                  </m:f>
                </m:e>
              </m:d>
            </m:den>
          </m:f>
        </m:oMath>
      </m:oMathPara>
    </w:p>
    <w:p w:rsidR="00FD3E01" w:rsidRDefault="006954D8" w:rsidP="00CF330C">
      <w:pPr>
        <w:rPr>
          <w:rFonts w:eastAsia="Times New Roman"/>
          <w:color w:val="000000"/>
        </w:rPr>
      </w:pPr>
      <w:r>
        <w:rPr>
          <w:rFonts w:eastAsia="Times New Roman"/>
          <w:color w:val="000000"/>
        </w:rPr>
        <w:t>w</w:t>
      </w:r>
      <w:r w:rsidR="00564254">
        <w:rPr>
          <w:rFonts w:eastAsia="Times New Roman"/>
          <w:color w:val="000000"/>
        </w:rPr>
        <w:t>here</w:t>
      </w:r>
      <w:r>
        <w:rPr>
          <w:rFonts w:eastAsia="Times New Roman"/>
          <w:color w:val="000000"/>
        </w:rPr>
        <w:t xml:space="preserve"> </w:t>
      </w:r>
      <m:oMath>
        <m:r>
          <w:rPr>
            <w:rFonts w:ascii="Cambria Math" w:eastAsia="Times New Roman" w:hAnsi="Cambria Math"/>
            <w:color w:val="000000"/>
          </w:rPr>
          <m:t xml:space="preserve">2.303 </m:t>
        </m:r>
      </m:oMath>
      <w:r w:rsidR="00564254">
        <w:rPr>
          <w:rFonts w:eastAsia="Times New Roman"/>
          <w:color w:val="000000"/>
        </w:rPr>
        <w:t>converts the log</w:t>
      </w:r>
      <w:r w:rsidR="00564254" w:rsidRPr="00564254">
        <w:rPr>
          <w:rFonts w:eastAsia="Times New Roman"/>
          <w:color w:val="000000"/>
          <w:vertAlign w:val="subscript"/>
        </w:rPr>
        <w:t>10</w:t>
      </w:r>
      <w:r w:rsidR="00564254">
        <w:rPr>
          <w:rFonts w:eastAsia="Times New Roman"/>
          <w:color w:val="000000"/>
        </w:rPr>
        <w:t xml:space="preserve"> absorbance to log</w:t>
      </w:r>
      <w:r w:rsidR="00564254" w:rsidRPr="00564254">
        <w:rPr>
          <w:rFonts w:eastAsia="Times New Roman"/>
          <w:color w:val="000000"/>
          <w:vertAlign w:val="subscript"/>
        </w:rPr>
        <w:t>e</w:t>
      </w:r>
      <w:r w:rsidR="00564254">
        <w:rPr>
          <w:rFonts w:eastAsia="Times New Roman"/>
          <w:color w:val="000000"/>
        </w:rPr>
        <w:t xml:space="preserve"> absorption, </w:t>
      </w:r>
      <m:oMath>
        <m:r>
          <w:rPr>
            <w:rFonts w:ascii="Cambria Math" w:eastAsia="Times New Roman" w:hAnsi="Cambria Math"/>
            <w:color w:val="000000"/>
          </w:rPr>
          <m:t>A</m:t>
        </m:r>
      </m:oMath>
      <w:r w:rsidR="00564254">
        <w:rPr>
          <w:rFonts w:eastAsia="Times New Roman"/>
          <w:color w:val="000000"/>
        </w:rPr>
        <w:t xml:space="preserve"> is the measured absorbance corrected for pathlength amplification, </w:t>
      </w:r>
      <m:oMath>
        <m:sSub>
          <m:sSubPr>
            <m:ctrlPr>
              <w:rPr>
                <w:rFonts w:ascii="Cambria Math" w:eastAsia="Times New Roman" w:hAnsi="Cambria Math"/>
                <w:i/>
                <w:color w:val="000000"/>
              </w:rPr>
            </m:ctrlPr>
          </m:sSubPr>
          <m:e>
            <m:r>
              <w:rPr>
                <w:rFonts w:ascii="Cambria Math" w:eastAsia="Times New Roman" w:hAnsi="Cambria Math"/>
                <w:color w:val="000000"/>
              </w:rPr>
              <m:t>V</m:t>
            </m:r>
          </m:e>
          <m:sub>
            <m:r>
              <w:rPr>
                <w:rFonts w:ascii="Cambria Math" w:eastAsia="Times New Roman" w:hAnsi="Cambria Math"/>
                <w:color w:val="000000"/>
              </w:rPr>
              <m:t>filt</m:t>
            </m:r>
          </m:sub>
        </m:sSub>
      </m:oMath>
      <w:r w:rsidR="00564254">
        <w:rPr>
          <w:rFonts w:eastAsia="Times New Roman"/>
          <w:color w:val="000000"/>
        </w:rPr>
        <w:t>is the volume filtered (ml or cm</w:t>
      </w:r>
      <w:r w:rsidR="00564254" w:rsidRPr="00564254">
        <w:rPr>
          <w:rFonts w:eastAsia="Times New Roman"/>
          <w:color w:val="000000"/>
          <w:vertAlign w:val="superscript"/>
        </w:rPr>
        <w:t>3</w:t>
      </w:r>
      <w:r w:rsidR="00564254">
        <w:rPr>
          <w:rFonts w:eastAsia="Times New Roman"/>
          <w:color w:val="000000"/>
        </w:rPr>
        <w:t xml:space="preserve">), and </w:t>
      </w:r>
      <m:oMath>
        <m:r>
          <w:rPr>
            <w:rFonts w:ascii="Cambria Math" w:eastAsia="Times New Roman" w:hAnsi="Cambria Math"/>
            <w:color w:val="000000"/>
          </w:rPr>
          <m:t>π</m:t>
        </m:r>
        <m:sSup>
          <m:sSupPr>
            <m:ctrlPr>
              <w:rPr>
                <w:rFonts w:ascii="Cambria Math" w:eastAsia="Times New Roman" w:hAnsi="Cambria Math"/>
                <w:i/>
                <w:color w:val="000000"/>
              </w:rPr>
            </m:ctrlPr>
          </m:sSupPr>
          <m:e>
            <m:r>
              <w:rPr>
                <w:rFonts w:ascii="Cambria Math" w:eastAsia="Times New Roman" w:hAnsi="Cambria Math"/>
                <w:color w:val="000000"/>
              </w:rPr>
              <m:t>r</m:t>
            </m:r>
          </m:e>
          <m:sup>
            <m:r>
              <w:rPr>
                <w:rFonts w:ascii="Cambria Math" w:eastAsia="Times New Roman" w:hAnsi="Cambria Math"/>
                <w:color w:val="000000"/>
              </w:rPr>
              <m:t>2</m:t>
            </m:r>
          </m:sup>
        </m:sSup>
      </m:oMath>
      <w:r w:rsidR="00564254">
        <w:rPr>
          <w:rFonts w:eastAsia="Times New Roman"/>
          <w:color w:val="000000"/>
        </w:rPr>
        <w:t>is the effective area of the filter (cm</w:t>
      </w:r>
      <w:r w:rsidR="00564254" w:rsidRPr="00564254">
        <w:rPr>
          <w:rFonts w:eastAsia="Times New Roman"/>
          <w:color w:val="000000"/>
          <w:vertAlign w:val="superscript"/>
        </w:rPr>
        <w:t>2</w:t>
      </w:r>
      <w:r w:rsidR="00564254">
        <w:rPr>
          <w:rFonts w:eastAsia="Times New Roman"/>
          <w:color w:val="000000"/>
        </w:rPr>
        <w:t xml:space="preserve">) and the factor of </w:t>
      </w:r>
      <m:oMath>
        <m:r>
          <w:rPr>
            <w:rFonts w:ascii="Cambria Math" w:eastAsia="Times New Roman" w:hAnsi="Cambria Math"/>
            <w:color w:val="000000"/>
          </w:rPr>
          <m:t>100</m:t>
        </m:r>
      </m:oMath>
      <w:r w:rsidR="00564254">
        <w:rPr>
          <w:rFonts w:eastAsia="Times New Roman"/>
          <w:color w:val="000000"/>
        </w:rPr>
        <w:t xml:space="preserve">converts cm to m. </w:t>
      </w:r>
      <w:r w:rsidR="006D4F27">
        <w:rPr>
          <w:rFonts w:eastAsia="Times New Roman"/>
          <w:color w:val="000000"/>
        </w:rPr>
        <w:t xml:space="preserve">Absorption by the </w:t>
      </w:r>
      <w:r w:rsidR="006D4F27" w:rsidRPr="006D4F27">
        <w:rPr>
          <w:rFonts w:eastAsia="Times New Roman"/>
          <w:i/>
          <w:color w:val="000000"/>
        </w:rPr>
        <w:t>phytoplankton</w:t>
      </w:r>
      <w:r w:rsidR="006D4F27">
        <w:rPr>
          <w:rFonts w:eastAsia="Times New Roman"/>
          <w:color w:val="000000"/>
        </w:rPr>
        <w:t xml:space="preserve"> component was computed by difference between particulate and non-algal particle absorption coefficients.</w:t>
      </w:r>
      <w:r w:rsidR="00CF330C">
        <w:rPr>
          <w:rFonts w:eastAsia="Times New Roman"/>
          <w:color w:val="000000"/>
        </w:rPr>
        <w:t xml:space="preserve"> </w:t>
      </w:r>
      <w:r w:rsidR="00E52B62" w:rsidRPr="00E52B62">
        <w:rPr>
          <w:rFonts w:eastAsia="Times New Roman"/>
          <w:color w:val="000000"/>
        </w:rPr>
        <w:t xml:space="preserve">Uncertainty values </w:t>
      </w:r>
      <w:r w:rsidR="001D52CC">
        <w:rPr>
          <w:rFonts w:eastAsia="Times New Roman"/>
          <w:color w:val="000000"/>
        </w:rPr>
        <w:t>we</w:t>
      </w:r>
      <w:r w:rsidR="00E52B62" w:rsidRPr="00E52B62">
        <w:rPr>
          <w:rFonts w:eastAsia="Times New Roman"/>
          <w:color w:val="000000"/>
        </w:rPr>
        <w:t>re computed by mathematical propagation of instrumental and sample uncertainty terms following NASA protocols (2018).</w:t>
      </w:r>
      <w:r w:rsidR="00FD3E01" w:rsidRPr="00E52B62">
        <w:rPr>
          <w:rFonts w:eastAsia="Times New Roman"/>
          <w:color w:val="000000"/>
        </w:rPr>
        <w:t xml:space="preserve"> </w:t>
      </w:r>
    </w:p>
    <w:p w:rsidR="006954D8" w:rsidRDefault="006954D8" w:rsidP="00885998">
      <w:pPr>
        <w:rPr>
          <w:rFonts w:eastAsia="Times New Roman"/>
          <w:color w:val="000000"/>
        </w:rPr>
      </w:pPr>
      <w:r>
        <w:rPr>
          <w:rFonts w:eastAsia="Times New Roman"/>
          <w:color w:val="000000"/>
        </w:rPr>
        <w:t xml:space="preserve">In the case of incomplete extraction, an exponential fit to the </w:t>
      </w:r>
      <w:r>
        <w:rPr>
          <w:rFonts w:eastAsia="Times New Roman"/>
          <w:i/>
          <w:color w:val="000000"/>
        </w:rPr>
        <w:t xml:space="preserve">non-algal </w:t>
      </w:r>
      <w:proofErr w:type="gramStart"/>
      <w:r>
        <w:rPr>
          <w:rFonts w:eastAsia="Times New Roman"/>
          <w:i/>
          <w:color w:val="000000"/>
        </w:rPr>
        <w:t xml:space="preserve">particle </w:t>
      </w:r>
      <w:r>
        <w:rPr>
          <w:rFonts w:eastAsia="Times New Roman"/>
          <w:color w:val="000000"/>
        </w:rPr>
        <w:t xml:space="preserve"> absorption</w:t>
      </w:r>
      <w:proofErr w:type="gramEnd"/>
      <w:r>
        <w:rPr>
          <w:rFonts w:eastAsia="Times New Roman"/>
          <w:color w:val="000000"/>
        </w:rPr>
        <w:t xml:space="preserve"> spectrum was estimated over the wavelength range 375 nm to 750 nm, the endpoints representing wavelengths for which extractable algal pigment absorption is minimal. The spectral slope of the exponential was </w:t>
      </w:r>
      <w:r w:rsidR="00885998">
        <w:rPr>
          <w:rFonts w:eastAsia="Times New Roman"/>
          <w:color w:val="000000"/>
        </w:rPr>
        <w:t>assumed to be 0.01 (nm</w:t>
      </w:r>
      <w:r w:rsidR="00885998" w:rsidRPr="00885998">
        <w:rPr>
          <w:rFonts w:eastAsia="Times New Roman"/>
          <w:color w:val="000000"/>
          <w:vertAlign w:val="superscript"/>
        </w:rPr>
        <w:t>-1</w:t>
      </w:r>
      <w:r w:rsidR="00885998">
        <w:rPr>
          <w:rFonts w:eastAsia="Times New Roman"/>
          <w:color w:val="000000"/>
        </w:rPr>
        <w:t xml:space="preserve">), based upon the least-square best </w:t>
      </w:r>
      <w:r w:rsidR="00885998">
        <w:rPr>
          <w:rFonts w:eastAsia="Times New Roman"/>
          <w:color w:val="000000"/>
        </w:rPr>
        <w:lastRenderedPageBreak/>
        <w:t xml:space="preserve">fit to well-extracted samples. The revised </w:t>
      </w:r>
      <w:r w:rsidR="00885998">
        <w:rPr>
          <w:rFonts w:eastAsia="Times New Roman"/>
          <w:i/>
          <w:color w:val="000000"/>
        </w:rPr>
        <w:t xml:space="preserve">phytoplankton </w:t>
      </w:r>
      <w:r w:rsidR="00885998">
        <w:rPr>
          <w:rFonts w:eastAsia="Times New Roman"/>
          <w:color w:val="000000"/>
        </w:rPr>
        <w:t>absorption</w:t>
      </w:r>
      <w:proofErr w:type="gramStart"/>
      <w:r w:rsidR="00885998">
        <w:rPr>
          <w:rFonts w:eastAsia="Times New Roman"/>
          <w:color w:val="000000"/>
        </w:rPr>
        <w:t xml:space="preserve">, </w:t>
      </w:r>
      <w:proofErr w:type="gramEnd"/>
      <m:oMath>
        <m:sSub>
          <m:sSubPr>
            <m:ctrlPr>
              <w:rPr>
                <w:rFonts w:ascii="Cambria Math" w:eastAsia="Times New Roman" w:hAnsi="Cambria Math"/>
                <w:i/>
                <w:color w:val="000000"/>
              </w:rPr>
            </m:ctrlPr>
          </m:sSubPr>
          <m:e>
            <m:acc>
              <m:accPr>
                <m:ctrlPr>
                  <w:rPr>
                    <w:rFonts w:ascii="Cambria Math" w:eastAsia="Times New Roman" w:hAnsi="Cambria Math"/>
                    <w:i/>
                    <w:color w:val="000000"/>
                  </w:rPr>
                </m:ctrlPr>
              </m:accPr>
              <m:e>
                <m:r>
                  <w:rPr>
                    <w:rFonts w:ascii="Cambria Math" w:eastAsia="Times New Roman" w:hAnsi="Cambria Math"/>
                    <w:color w:val="000000"/>
                  </w:rPr>
                  <m:t>a</m:t>
                </m:r>
              </m:e>
            </m:acc>
          </m:e>
          <m:sub>
            <m:r>
              <w:rPr>
                <w:rFonts w:ascii="Cambria Math" w:eastAsia="Times New Roman" w:hAnsi="Cambria Math"/>
                <w:color w:val="000000"/>
              </w:rPr>
              <m:t>phyt</m:t>
            </m:r>
          </m:sub>
        </m:sSub>
      </m:oMath>
      <w:r w:rsidR="00885998">
        <w:rPr>
          <w:rFonts w:eastAsia="Times New Roman"/>
          <w:color w:val="000000"/>
        </w:rPr>
        <w:t xml:space="preserve">, was computed from the difference between the </w:t>
      </w:r>
      <w:r w:rsidR="00885998">
        <w:rPr>
          <w:rFonts w:eastAsia="Times New Roman"/>
          <w:i/>
          <w:color w:val="000000"/>
        </w:rPr>
        <w:t>particulate</w:t>
      </w:r>
      <w:r w:rsidR="00885998">
        <w:rPr>
          <w:rFonts w:eastAsia="Times New Roman"/>
          <w:color w:val="000000"/>
        </w:rPr>
        <w:t xml:space="preserve"> absorption and the modeled </w:t>
      </w:r>
      <w:r w:rsidR="00885998">
        <w:rPr>
          <w:rFonts w:eastAsia="Times New Roman"/>
          <w:i/>
          <w:color w:val="000000"/>
        </w:rPr>
        <w:t xml:space="preserve">non-algal particle </w:t>
      </w:r>
      <w:r w:rsidR="00885998">
        <w:rPr>
          <w:rFonts w:eastAsia="Times New Roman"/>
          <w:color w:val="000000"/>
        </w:rPr>
        <w:t xml:space="preserve">absorption, </w:t>
      </w:r>
      <m:oMath>
        <m:sSub>
          <m:sSubPr>
            <m:ctrlPr>
              <w:rPr>
                <w:rFonts w:ascii="Cambria Math" w:eastAsia="Times New Roman" w:hAnsi="Cambria Math"/>
                <w:i/>
                <w:color w:val="000000"/>
              </w:rPr>
            </m:ctrlPr>
          </m:sSubPr>
          <m:e>
            <m:acc>
              <m:accPr>
                <m:ctrlPr>
                  <w:rPr>
                    <w:rFonts w:ascii="Cambria Math" w:eastAsia="Times New Roman" w:hAnsi="Cambria Math"/>
                    <w:i/>
                    <w:color w:val="000000"/>
                  </w:rPr>
                </m:ctrlPr>
              </m:accPr>
              <m:e>
                <m:r>
                  <w:rPr>
                    <w:rFonts w:ascii="Cambria Math" w:eastAsia="Times New Roman" w:hAnsi="Cambria Math"/>
                    <w:color w:val="000000"/>
                  </w:rPr>
                  <m:t>a</m:t>
                </m:r>
              </m:e>
            </m:acc>
          </m:e>
          <m:sub>
            <m:r>
              <w:rPr>
                <w:rFonts w:ascii="Cambria Math" w:eastAsia="Times New Roman" w:hAnsi="Cambria Math"/>
                <w:color w:val="000000"/>
              </w:rPr>
              <m:t>nap</m:t>
            </m:r>
          </m:sub>
        </m:sSub>
      </m:oMath>
      <w:r w:rsidR="00094870">
        <w:rPr>
          <w:rFonts w:eastAsia="Times New Roman"/>
          <w:color w:val="000000"/>
        </w:rPr>
        <w:t>.</w:t>
      </w:r>
    </w:p>
    <w:p w:rsidR="00885998" w:rsidRDefault="00885998" w:rsidP="00885998">
      <w:pPr>
        <w:rPr>
          <w:rFonts w:eastAsia="Times New Roman"/>
          <w:color w:val="000000"/>
        </w:rPr>
      </w:pPr>
      <w:r>
        <w:rPr>
          <w:rFonts w:eastAsia="Times New Roman"/>
          <w:b/>
          <w:color w:val="000000"/>
        </w:rPr>
        <w:t>SeaBASS data file structure:</w:t>
      </w:r>
      <w:r>
        <w:rPr>
          <w:rFonts w:eastAsia="Times New Roman"/>
          <w:color w:val="000000"/>
        </w:rPr>
        <w:t xml:space="preserve"> The file structure for the SeaBASS data submission is:</w:t>
      </w:r>
    </w:p>
    <w:p w:rsidR="00885998" w:rsidRPr="0078599D" w:rsidRDefault="00885998" w:rsidP="00885998">
      <w:pPr>
        <w:rPr>
          <w:rFonts w:ascii="Courier New" w:eastAsia="Times New Roman" w:hAnsi="Courier New" w:cs="Courier New"/>
        </w:rPr>
      </w:pPr>
      <w:proofErr w:type="gramStart"/>
      <w:r w:rsidRPr="0078599D">
        <w:rPr>
          <w:rFonts w:ascii="Courier New" w:eastAsia="Times New Roman" w:hAnsi="Courier New" w:cs="Courier New"/>
          <w:color w:val="000000"/>
        </w:rPr>
        <w:t>wavelength</w:t>
      </w:r>
      <w:proofErr w:type="gramEnd"/>
      <w:r w:rsidRPr="0078599D">
        <w:rPr>
          <w:rFonts w:ascii="Courier New" w:eastAsia="Times New Roman" w:hAnsi="Courier New" w:cs="Courier New"/>
          <w:color w:val="000000"/>
        </w:rPr>
        <w:t xml:space="preserve">, </w:t>
      </w:r>
      <m:oMath>
        <m:sSub>
          <m:sSubPr>
            <m:ctrlPr>
              <w:rPr>
                <w:rFonts w:ascii="Cambria Math" w:eastAsia="Times New Roman" w:hAnsi="Cambria Math" w:cs="Courier New"/>
                <w:i/>
                <w:color w:val="000000"/>
              </w:rPr>
            </m:ctrlPr>
          </m:sSubPr>
          <m:e>
            <m:r>
              <w:rPr>
                <w:rFonts w:ascii="Cambria Math" w:eastAsia="Times New Roman" w:hAnsi="Cambria Math" w:cs="Courier New"/>
                <w:color w:val="000000"/>
              </w:rPr>
              <m:t>A</m:t>
            </m:r>
          </m:e>
          <m:sub>
            <m:r>
              <w:rPr>
                <w:rFonts w:ascii="Cambria Math" w:eastAsia="Times New Roman" w:hAnsi="Cambria Math" w:cs="Courier New"/>
                <w:color w:val="000000"/>
              </w:rPr>
              <m:t>zero</m:t>
            </m:r>
          </m:sub>
        </m:sSub>
      </m:oMath>
      <w:r w:rsidRPr="0078599D">
        <w:rPr>
          <w:rFonts w:ascii="Courier New" w:eastAsia="Times New Roman" w:hAnsi="Courier New" w:cs="Courier New"/>
          <w:color w:val="000000"/>
        </w:rPr>
        <w:t>, median</w:t>
      </w:r>
      <w:r w:rsidRPr="0078599D">
        <w:rPr>
          <w:rFonts w:ascii="Courier New" w:eastAsia="Times New Roman" w:hAnsi="Courier New" w:cs="Courier New"/>
          <w:i/>
          <w:color w:val="000000"/>
        </w:rPr>
        <w:t xml:space="preserve"> </w:t>
      </w:r>
      <m:oMath>
        <m:sSub>
          <m:sSubPr>
            <m:ctrlPr>
              <w:rPr>
                <w:rFonts w:ascii="Cambria Math" w:eastAsia="Times New Roman" w:hAnsi="Cambria Math" w:cs="Courier New"/>
                <w:i/>
                <w:color w:val="000000"/>
              </w:rPr>
            </m:ctrlPr>
          </m:sSubPr>
          <m:e>
            <m:r>
              <w:rPr>
                <w:rFonts w:ascii="Cambria Math" w:eastAsia="Times New Roman" w:hAnsi="Cambria Math" w:cs="Courier New"/>
                <w:color w:val="000000"/>
              </w:rPr>
              <m:t>A</m:t>
            </m:r>
          </m:e>
          <m:sub>
            <m:r>
              <w:rPr>
                <w:rFonts w:ascii="Cambria Math" w:eastAsia="Times New Roman" w:hAnsi="Cambria Math" w:cs="Courier New"/>
                <w:color w:val="000000"/>
              </w:rPr>
              <m:t>p_</m:t>
            </m:r>
            <m:r>
              <w:rPr>
                <w:rFonts w:ascii="Cambria Math" w:eastAsia="Times New Roman" w:hAnsi="Cambria Math" w:cs="Courier New"/>
                <w:color w:val="000000"/>
              </w:rPr>
              <m:t>blank</m:t>
            </m:r>
          </m:sub>
        </m:sSub>
      </m:oMath>
      <w:r w:rsidRPr="0078599D">
        <w:rPr>
          <w:rFonts w:ascii="Courier New" w:eastAsia="Times New Roman" w:hAnsi="Courier New" w:cs="Courier New"/>
          <w:color w:val="000000"/>
        </w:rPr>
        <w:t>,</w:t>
      </w:r>
      <w:r w:rsidR="00C57D78" w:rsidRPr="00C57D78">
        <w:rPr>
          <w:rFonts w:ascii="Courier New" w:eastAsia="Times New Roman" w:hAnsi="Courier New" w:cs="Courier New"/>
          <w:color w:val="000000"/>
        </w:rPr>
        <w:t xml:space="preserve"> </w:t>
      </w:r>
      <w:r w:rsidR="00C57D78" w:rsidRPr="0078599D">
        <w:rPr>
          <w:rFonts w:ascii="Courier New" w:eastAsia="Times New Roman" w:hAnsi="Courier New" w:cs="Courier New"/>
          <w:color w:val="000000"/>
        </w:rPr>
        <w:t>median</w:t>
      </w:r>
      <w:r w:rsidR="00C57D78" w:rsidRPr="0078599D">
        <w:rPr>
          <w:rFonts w:ascii="Courier New" w:eastAsia="Times New Roman" w:hAnsi="Courier New" w:cs="Courier New"/>
          <w:i/>
          <w:color w:val="000000"/>
        </w:rPr>
        <w:t xml:space="preserve"> </w:t>
      </w:r>
      <m:oMath>
        <m:sSub>
          <m:sSubPr>
            <m:ctrlPr>
              <w:rPr>
                <w:rFonts w:ascii="Cambria Math" w:eastAsia="Times New Roman" w:hAnsi="Cambria Math" w:cs="Courier New"/>
                <w:i/>
                <w:color w:val="000000"/>
              </w:rPr>
            </m:ctrlPr>
          </m:sSubPr>
          <m:e>
            <m:r>
              <w:rPr>
                <w:rFonts w:ascii="Cambria Math" w:eastAsia="Times New Roman" w:hAnsi="Cambria Math" w:cs="Courier New"/>
                <w:color w:val="000000"/>
              </w:rPr>
              <m:t>A</m:t>
            </m:r>
          </m:e>
          <m:sub>
            <m:r>
              <w:rPr>
                <w:rFonts w:ascii="Cambria Math" w:eastAsia="Times New Roman" w:hAnsi="Cambria Math" w:cs="Courier New"/>
                <w:color w:val="000000"/>
              </w:rPr>
              <m:t>nap_</m:t>
            </m:r>
            <m:r>
              <w:rPr>
                <w:rFonts w:ascii="Cambria Math" w:eastAsia="Times New Roman" w:hAnsi="Cambria Math" w:cs="Courier New"/>
                <w:color w:val="000000"/>
              </w:rPr>
              <m:t>blank</m:t>
            </m:r>
          </m:sub>
        </m:sSub>
      </m:oMath>
      <w:r w:rsidRPr="0078599D">
        <w:rPr>
          <w:rFonts w:ascii="Courier New" w:eastAsia="Times New Roman" w:hAnsi="Courier New" w:cs="Courier New"/>
          <w:color w:val="000000"/>
        </w:rPr>
        <w:t xml:space="preserve"> </w:t>
      </w:r>
      <m:oMath>
        <m:sSub>
          <m:sSubPr>
            <m:ctrlPr>
              <w:rPr>
                <w:rFonts w:ascii="Cambria Math" w:eastAsia="Times New Roman" w:hAnsi="Cambria Math" w:cs="Courier New"/>
                <w:i/>
                <w:color w:val="000000"/>
              </w:rPr>
            </m:ctrlPr>
          </m:sSubPr>
          <m:e>
            <m:r>
              <w:rPr>
                <w:rFonts w:ascii="Cambria Math" w:eastAsia="Times New Roman" w:hAnsi="Cambria Math" w:cs="Courier New"/>
                <w:color w:val="000000"/>
              </w:rPr>
              <m:t>A</m:t>
            </m:r>
          </m:e>
          <m:sub>
            <m:r>
              <w:rPr>
                <w:rFonts w:ascii="Cambria Math" w:eastAsia="Times New Roman" w:hAnsi="Cambria Math" w:cs="Courier New"/>
                <w:color w:val="000000"/>
              </w:rPr>
              <m:t>p</m:t>
            </m:r>
          </m:sub>
        </m:sSub>
      </m:oMath>
      <w:r w:rsidRPr="0078599D">
        <w:rPr>
          <w:rFonts w:ascii="Courier New" w:eastAsia="Times New Roman" w:hAnsi="Courier New" w:cs="Courier New"/>
          <w:color w:val="000000"/>
        </w:rPr>
        <w:t xml:space="preserve">, </w:t>
      </w:r>
      <m:oMath>
        <m:sSub>
          <m:sSubPr>
            <m:ctrlPr>
              <w:rPr>
                <w:rFonts w:ascii="Cambria Math" w:eastAsia="Times New Roman" w:hAnsi="Cambria Math" w:cs="Courier New"/>
                <w:i/>
                <w:color w:val="000000"/>
              </w:rPr>
            </m:ctrlPr>
          </m:sSubPr>
          <m:e>
            <m:r>
              <w:rPr>
                <w:rFonts w:ascii="Cambria Math" w:eastAsia="Times New Roman" w:hAnsi="Cambria Math" w:cs="Courier New"/>
                <w:color w:val="000000"/>
              </w:rPr>
              <m:t>A</m:t>
            </m:r>
          </m:e>
          <m:sub>
            <m:r>
              <w:rPr>
                <w:rFonts w:ascii="Cambria Math" w:eastAsia="Times New Roman" w:hAnsi="Cambria Math" w:cs="Courier New"/>
                <w:color w:val="000000"/>
              </w:rPr>
              <m:t>nap</m:t>
            </m:r>
          </m:sub>
        </m:sSub>
      </m:oMath>
      <w:r w:rsidRPr="0078599D">
        <w:rPr>
          <w:rFonts w:ascii="Courier New" w:eastAsia="Times New Roman" w:hAnsi="Courier New" w:cs="Courier New"/>
          <w:color w:val="000000"/>
        </w:rPr>
        <w:t>,</w:t>
      </w:r>
      <m:oMath>
        <m:r>
          <w:rPr>
            <w:rFonts w:ascii="Cambria Math" w:eastAsia="Times New Roman" w:hAnsi="Cambria Math" w:cs="Courier New"/>
            <w:color w:val="000000"/>
          </w:rPr>
          <m:t xml:space="preserve"> </m:t>
        </m:r>
        <m:sSub>
          <m:sSubPr>
            <m:ctrlPr>
              <w:rPr>
                <w:rFonts w:ascii="Cambria Math" w:eastAsia="Times New Roman" w:hAnsi="Cambria Math" w:cs="Courier New"/>
                <w:i/>
                <w:color w:val="000000"/>
              </w:rPr>
            </m:ctrlPr>
          </m:sSubPr>
          <m:e>
            <m:r>
              <w:rPr>
                <w:rFonts w:ascii="Cambria Math" w:eastAsia="Times New Roman" w:hAnsi="Cambria Math" w:cs="Courier New"/>
                <w:color w:val="000000"/>
              </w:rPr>
              <m:t>a</m:t>
            </m:r>
          </m:e>
          <m:sub>
            <m:r>
              <w:rPr>
                <w:rFonts w:ascii="Cambria Math" w:eastAsia="Times New Roman" w:hAnsi="Cambria Math" w:cs="Courier New"/>
                <w:color w:val="000000"/>
              </w:rPr>
              <m:t>p</m:t>
            </m:r>
          </m:sub>
        </m:sSub>
      </m:oMath>
      <w:r w:rsidRPr="0078599D">
        <w:rPr>
          <w:rFonts w:ascii="Courier New" w:eastAsia="Times New Roman" w:hAnsi="Courier New" w:cs="Courier New"/>
          <w:color w:val="000000"/>
        </w:rPr>
        <w:t xml:space="preserve">, </w:t>
      </w:r>
      <m:oMath>
        <m:sSub>
          <m:sSubPr>
            <m:ctrlPr>
              <w:rPr>
                <w:rFonts w:ascii="Cambria Math" w:eastAsia="Times New Roman" w:hAnsi="Cambria Math" w:cs="Courier New"/>
                <w:i/>
                <w:color w:val="000000"/>
              </w:rPr>
            </m:ctrlPr>
          </m:sSubPr>
          <m:e>
            <m:r>
              <w:rPr>
                <w:rFonts w:ascii="Cambria Math" w:eastAsia="Times New Roman" w:hAnsi="Cambria Math" w:cs="Courier New"/>
                <w:color w:val="000000"/>
              </w:rPr>
              <m:t>a</m:t>
            </m:r>
          </m:e>
          <m:sub>
            <m:r>
              <w:rPr>
                <w:rFonts w:ascii="Cambria Math" w:eastAsia="Times New Roman" w:hAnsi="Cambria Math" w:cs="Courier New"/>
                <w:color w:val="000000"/>
              </w:rPr>
              <m:t>nap</m:t>
            </m:r>
          </m:sub>
        </m:sSub>
      </m:oMath>
      <w:r w:rsidRPr="0078599D">
        <w:rPr>
          <w:rFonts w:ascii="Courier New" w:eastAsia="Times New Roman" w:hAnsi="Courier New" w:cs="Courier New"/>
          <w:color w:val="000000"/>
        </w:rPr>
        <w:t>,</w:t>
      </w:r>
      <m:oMath>
        <m:r>
          <w:rPr>
            <w:rFonts w:ascii="Cambria Math" w:eastAsia="Times New Roman" w:hAnsi="Cambria Math" w:cs="Courier New"/>
            <w:color w:val="000000"/>
          </w:rPr>
          <m:t xml:space="preserve"> </m:t>
        </m:r>
        <m:sSub>
          <m:sSubPr>
            <m:ctrlPr>
              <w:rPr>
                <w:rFonts w:ascii="Cambria Math" w:eastAsia="Times New Roman" w:hAnsi="Cambria Math" w:cs="Courier New"/>
                <w:i/>
                <w:color w:val="000000"/>
              </w:rPr>
            </m:ctrlPr>
          </m:sSubPr>
          <m:e>
            <m:r>
              <w:rPr>
                <w:rFonts w:ascii="Cambria Math" w:eastAsia="Times New Roman" w:hAnsi="Cambria Math" w:cs="Courier New"/>
                <w:color w:val="000000"/>
              </w:rPr>
              <m:t>a</m:t>
            </m:r>
          </m:e>
          <m:sub>
            <m:r>
              <w:rPr>
                <w:rFonts w:ascii="Cambria Math" w:eastAsia="Times New Roman" w:hAnsi="Cambria Math" w:cs="Courier New"/>
                <w:color w:val="000000"/>
              </w:rPr>
              <m:t>phyt</m:t>
            </m:r>
          </m:sub>
        </m:sSub>
      </m:oMath>
      <w:r w:rsidRPr="0078599D">
        <w:rPr>
          <w:rFonts w:ascii="Courier New" w:eastAsia="Times New Roman" w:hAnsi="Courier New" w:cs="Courier New"/>
          <w:color w:val="000000"/>
        </w:rPr>
        <w:t xml:space="preserve">, </w:t>
      </w:r>
      <m:oMath>
        <m:sSub>
          <m:sSubPr>
            <m:ctrlPr>
              <w:rPr>
                <w:rFonts w:ascii="Cambria Math" w:eastAsia="Times New Roman" w:hAnsi="Cambria Math" w:cs="Courier New"/>
                <w:i/>
                <w:color w:val="000000"/>
              </w:rPr>
            </m:ctrlPr>
          </m:sSubPr>
          <m:e>
            <m:acc>
              <m:accPr>
                <m:ctrlPr>
                  <w:rPr>
                    <w:rFonts w:ascii="Cambria Math" w:eastAsia="Times New Roman" w:hAnsi="Cambria Math" w:cs="Courier New"/>
                    <w:i/>
                    <w:color w:val="000000"/>
                  </w:rPr>
                </m:ctrlPr>
              </m:accPr>
              <m:e>
                <m:r>
                  <w:rPr>
                    <w:rFonts w:ascii="Cambria Math" w:eastAsia="Times New Roman" w:hAnsi="Cambria Math" w:cs="Courier New"/>
                    <w:color w:val="000000"/>
                  </w:rPr>
                  <m:t>a</m:t>
                </m:r>
              </m:e>
            </m:acc>
          </m:e>
          <m:sub>
            <m:r>
              <w:rPr>
                <w:rFonts w:ascii="Cambria Math" w:eastAsia="Times New Roman" w:hAnsi="Cambria Math" w:cs="Courier New"/>
                <w:color w:val="000000"/>
              </w:rPr>
              <m:t>nap</m:t>
            </m:r>
          </m:sub>
        </m:sSub>
      </m:oMath>
      <w:r w:rsidRPr="0078599D">
        <w:rPr>
          <w:rFonts w:ascii="Courier New" w:eastAsia="Times New Roman" w:hAnsi="Courier New" w:cs="Courier New"/>
          <w:color w:val="000000"/>
        </w:rPr>
        <w:t>,</w:t>
      </w:r>
      <m:oMath>
        <m:r>
          <w:rPr>
            <w:rFonts w:ascii="Cambria Math" w:eastAsia="Times New Roman" w:hAnsi="Cambria Math" w:cs="Courier New"/>
            <w:color w:val="000000"/>
          </w:rPr>
          <m:t xml:space="preserve"> </m:t>
        </m:r>
        <m:sSub>
          <m:sSubPr>
            <m:ctrlPr>
              <w:rPr>
                <w:rFonts w:ascii="Cambria Math" w:eastAsia="Times New Roman" w:hAnsi="Cambria Math" w:cs="Courier New"/>
                <w:i/>
                <w:color w:val="000000"/>
              </w:rPr>
            </m:ctrlPr>
          </m:sSubPr>
          <m:e>
            <m:acc>
              <m:accPr>
                <m:ctrlPr>
                  <w:rPr>
                    <w:rFonts w:ascii="Cambria Math" w:eastAsia="Times New Roman" w:hAnsi="Cambria Math" w:cs="Courier New"/>
                    <w:i/>
                    <w:color w:val="000000"/>
                  </w:rPr>
                </m:ctrlPr>
              </m:accPr>
              <m:e>
                <m:r>
                  <w:rPr>
                    <w:rFonts w:ascii="Cambria Math" w:eastAsia="Times New Roman" w:hAnsi="Cambria Math" w:cs="Courier New"/>
                    <w:color w:val="000000"/>
                  </w:rPr>
                  <m:t>a</m:t>
                </m:r>
              </m:e>
            </m:acc>
          </m:e>
          <m:sub>
            <m:r>
              <w:rPr>
                <w:rFonts w:ascii="Cambria Math" w:eastAsia="Times New Roman" w:hAnsi="Cambria Math" w:cs="Courier New"/>
                <w:color w:val="000000"/>
              </w:rPr>
              <m:t>phyt</m:t>
            </m:r>
          </m:sub>
        </m:sSub>
      </m:oMath>
    </w:p>
    <w:p w:rsidR="00885998" w:rsidRPr="003B1D37" w:rsidRDefault="0078599D" w:rsidP="00885998">
      <w:pPr>
        <w:rPr>
          <w:rFonts w:asciiTheme="minorHAnsi" w:eastAsia="Times New Roman" w:hAnsiTheme="minorHAnsi" w:cstheme="minorHAnsi"/>
        </w:rPr>
      </w:pPr>
      <w:proofErr w:type="gramStart"/>
      <w:r w:rsidRPr="003B1D37">
        <w:rPr>
          <w:rFonts w:asciiTheme="minorHAnsi" w:eastAsia="Times New Roman" w:hAnsiTheme="minorHAnsi" w:cstheme="minorHAnsi"/>
        </w:rPr>
        <w:t>where</w:t>
      </w:r>
      <w:proofErr w:type="gramEnd"/>
      <w:r w:rsidRPr="003B1D37">
        <w:rPr>
          <w:rFonts w:asciiTheme="minorHAnsi" w:eastAsia="Times New Roman" w:hAnsiTheme="minorHAnsi" w:cstheme="minorHAnsi"/>
        </w:rPr>
        <w:t xml:space="preserve"> size fractions are ordered </w:t>
      </w:r>
      <w:r w:rsidRPr="00EF081C">
        <w:rPr>
          <w:rFonts w:asciiTheme="minorHAnsi" w:eastAsia="Times New Roman" w:hAnsiTheme="minorHAnsi" w:cstheme="minorHAnsi"/>
          <w:i/>
        </w:rPr>
        <w:t>total</w:t>
      </w:r>
      <w:r w:rsidRPr="003B1D37">
        <w:rPr>
          <w:rFonts w:asciiTheme="minorHAnsi" w:eastAsia="Times New Roman" w:hAnsiTheme="minorHAnsi" w:cstheme="minorHAnsi"/>
        </w:rPr>
        <w:t xml:space="preserve">, </w:t>
      </w:r>
      <w:r w:rsidRPr="00EF081C">
        <w:rPr>
          <w:rFonts w:asciiTheme="minorHAnsi" w:eastAsia="Times New Roman" w:hAnsiTheme="minorHAnsi" w:cstheme="minorHAnsi"/>
          <w:i/>
        </w:rPr>
        <w:t>&lt;20</w:t>
      </w:r>
      <w:r w:rsidRPr="00EF081C">
        <w:rPr>
          <w:rFonts w:ascii="Symbol" w:eastAsia="Times New Roman" w:hAnsi="Symbol" w:cstheme="minorHAnsi"/>
          <w:i/>
        </w:rPr>
        <w:t></w:t>
      </w:r>
      <w:r w:rsidRPr="00EF081C">
        <w:rPr>
          <w:rFonts w:asciiTheme="minorHAnsi" w:eastAsia="Times New Roman" w:hAnsiTheme="minorHAnsi" w:cstheme="minorHAnsi"/>
          <w:i/>
        </w:rPr>
        <w:t>m</w:t>
      </w:r>
      <w:r w:rsidRPr="003B1D37">
        <w:rPr>
          <w:rFonts w:asciiTheme="minorHAnsi" w:eastAsia="Times New Roman" w:hAnsiTheme="minorHAnsi" w:cstheme="minorHAnsi"/>
        </w:rPr>
        <w:t xml:space="preserve"> and </w:t>
      </w:r>
      <w:r w:rsidRPr="00EF081C">
        <w:rPr>
          <w:rFonts w:asciiTheme="minorHAnsi" w:eastAsia="Times New Roman" w:hAnsiTheme="minorHAnsi" w:cstheme="minorHAnsi"/>
          <w:i/>
        </w:rPr>
        <w:t xml:space="preserve">&lt;5 </w:t>
      </w:r>
      <w:r w:rsidRPr="00EF081C">
        <w:rPr>
          <w:rFonts w:ascii="Symbol" w:eastAsia="Times New Roman" w:hAnsi="Symbol" w:cstheme="minorHAnsi"/>
          <w:i/>
        </w:rPr>
        <w:t></w:t>
      </w:r>
      <w:r w:rsidRPr="00EF081C">
        <w:rPr>
          <w:rFonts w:asciiTheme="minorHAnsi" w:eastAsia="Times New Roman" w:hAnsiTheme="minorHAnsi" w:cstheme="minorHAnsi"/>
          <w:i/>
        </w:rPr>
        <w:t>m</w:t>
      </w:r>
      <w:r w:rsidRPr="003B1D37">
        <w:rPr>
          <w:rFonts w:asciiTheme="minorHAnsi" w:eastAsia="Times New Roman" w:hAnsiTheme="minorHAnsi" w:cstheme="minorHAnsi"/>
        </w:rPr>
        <w:t xml:space="preserve"> within each data type.</w:t>
      </w:r>
      <w:bookmarkStart w:id="0" w:name="_GoBack"/>
      <w:bookmarkEnd w:id="0"/>
    </w:p>
    <w:p w:rsidR="00FD3E01" w:rsidRPr="003B1D37" w:rsidRDefault="00FD3E01" w:rsidP="00FD3E01">
      <w:pPr>
        <w:spacing w:after="0" w:line="240" w:lineRule="auto"/>
        <w:rPr>
          <w:rFonts w:asciiTheme="minorHAnsi" w:eastAsia="Times New Roman" w:hAnsiTheme="minorHAnsi" w:cstheme="minorHAnsi"/>
        </w:rPr>
      </w:pPr>
    </w:p>
    <w:p w:rsidR="00FD3E01" w:rsidRPr="003B1D37" w:rsidRDefault="00CF330C" w:rsidP="00FD3E01">
      <w:pPr>
        <w:spacing w:after="0" w:line="240" w:lineRule="auto"/>
        <w:rPr>
          <w:rFonts w:asciiTheme="minorHAnsi" w:eastAsia="Times New Roman" w:hAnsiTheme="minorHAnsi" w:cstheme="minorHAnsi"/>
        </w:rPr>
      </w:pPr>
      <w:r w:rsidRPr="003B1D37">
        <w:rPr>
          <w:rFonts w:asciiTheme="minorHAnsi" w:eastAsia="Times New Roman" w:hAnsiTheme="minorHAnsi" w:cstheme="minorHAnsi"/>
          <w:b/>
          <w:bCs/>
          <w:color w:val="000000"/>
        </w:rPr>
        <w:t>R</w:t>
      </w:r>
      <w:r w:rsidR="00FD3E01" w:rsidRPr="003B1D37">
        <w:rPr>
          <w:rFonts w:asciiTheme="minorHAnsi" w:eastAsia="Times New Roman" w:hAnsiTheme="minorHAnsi" w:cstheme="minorHAnsi"/>
          <w:b/>
          <w:bCs/>
          <w:color w:val="000000"/>
        </w:rPr>
        <w:t>eferences:</w:t>
      </w:r>
    </w:p>
    <w:p w:rsidR="00DE7324" w:rsidRPr="003B1D37" w:rsidRDefault="006D0AFD" w:rsidP="00CF330C">
      <w:pPr>
        <w:pStyle w:val="NormalWeb"/>
        <w:spacing w:before="0" w:beforeAutospacing="0" w:after="0" w:afterAutospacing="0"/>
        <w:ind w:left="187" w:hanging="187"/>
        <w:rPr>
          <w:rFonts w:asciiTheme="minorHAnsi" w:hAnsiTheme="minorHAnsi" w:cstheme="minorHAnsi"/>
          <w:iCs/>
        </w:rPr>
      </w:pPr>
      <w:r w:rsidRPr="003B1D37">
        <w:rPr>
          <w:rFonts w:asciiTheme="minorHAnsi" w:hAnsiTheme="minorHAnsi" w:cstheme="minorHAnsi"/>
          <w:bCs/>
          <w:iCs/>
          <w:szCs w:val="20"/>
        </w:rPr>
        <w:t xml:space="preserve">Roesler, C. S., D. </w:t>
      </w:r>
      <w:proofErr w:type="spellStart"/>
      <w:r w:rsidRPr="003B1D37">
        <w:rPr>
          <w:rFonts w:asciiTheme="minorHAnsi" w:hAnsiTheme="minorHAnsi" w:cstheme="minorHAnsi"/>
          <w:bCs/>
          <w:iCs/>
          <w:szCs w:val="20"/>
        </w:rPr>
        <w:t>Stramski</w:t>
      </w:r>
      <w:proofErr w:type="spellEnd"/>
      <w:r w:rsidRPr="003B1D37">
        <w:rPr>
          <w:rFonts w:asciiTheme="minorHAnsi" w:hAnsiTheme="minorHAnsi" w:cstheme="minorHAnsi"/>
          <w:bCs/>
          <w:iCs/>
          <w:szCs w:val="20"/>
        </w:rPr>
        <w:t xml:space="preserve">, E. J. </w:t>
      </w:r>
      <w:proofErr w:type="spellStart"/>
      <w:r w:rsidRPr="003B1D37">
        <w:rPr>
          <w:rFonts w:asciiTheme="minorHAnsi" w:hAnsiTheme="minorHAnsi" w:cstheme="minorHAnsi"/>
          <w:bCs/>
          <w:iCs/>
          <w:szCs w:val="20"/>
        </w:rPr>
        <w:t>D’Sa</w:t>
      </w:r>
      <w:proofErr w:type="spellEnd"/>
      <w:r w:rsidRPr="003B1D37">
        <w:rPr>
          <w:rFonts w:asciiTheme="minorHAnsi" w:hAnsiTheme="minorHAnsi" w:cstheme="minorHAnsi"/>
          <w:bCs/>
          <w:iCs/>
          <w:szCs w:val="20"/>
        </w:rPr>
        <w:t xml:space="preserve">, R. </w:t>
      </w:r>
      <w:proofErr w:type="spellStart"/>
      <w:r w:rsidRPr="003B1D37">
        <w:rPr>
          <w:rFonts w:asciiTheme="minorHAnsi" w:hAnsiTheme="minorHAnsi" w:cstheme="minorHAnsi"/>
          <w:bCs/>
          <w:iCs/>
          <w:szCs w:val="20"/>
        </w:rPr>
        <w:t>Röttgers</w:t>
      </w:r>
      <w:proofErr w:type="spellEnd"/>
      <w:r w:rsidRPr="003B1D37">
        <w:rPr>
          <w:rFonts w:asciiTheme="minorHAnsi" w:hAnsiTheme="minorHAnsi" w:cstheme="minorHAnsi"/>
          <w:bCs/>
          <w:iCs/>
          <w:szCs w:val="20"/>
        </w:rPr>
        <w:t>, and R. A. Reynolds. 2018.</w:t>
      </w:r>
      <w:r w:rsidR="004137E6" w:rsidRPr="003B1D37">
        <w:rPr>
          <w:rFonts w:asciiTheme="minorHAnsi" w:hAnsiTheme="minorHAnsi" w:cstheme="minorHAnsi"/>
          <w:bCs/>
          <w:iCs/>
          <w:szCs w:val="20"/>
        </w:rPr>
        <w:t xml:space="preserve"> </w:t>
      </w:r>
      <w:r w:rsidR="00307B0D" w:rsidRPr="003B1D37">
        <w:rPr>
          <w:rFonts w:asciiTheme="minorHAnsi" w:hAnsiTheme="minorHAnsi" w:cstheme="minorHAnsi"/>
          <w:bCs/>
          <w:iCs/>
          <w:szCs w:val="20"/>
        </w:rPr>
        <w:t xml:space="preserve">Chapter 5:  </w:t>
      </w:r>
      <w:r w:rsidR="00307B0D" w:rsidRPr="003B1D37">
        <w:rPr>
          <w:rFonts w:asciiTheme="minorHAnsi" w:hAnsiTheme="minorHAnsi" w:cstheme="minorHAnsi"/>
          <w:szCs w:val="20"/>
        </w:rPr>
        <w:t>Spectrophotometric Measurements of Particulate Absorption Using Filter Pads.</w:t>
      </w:r>
      <w:r w:rsidRPr="003B1D37">
        <w:rPr>
          <w:rFonts w:asciiTheme="minorHAnsi" w:hAnsiTheme="minorHAnsi" w:cstheme="minorHAnsi"/>
          <w:szCs w:val="20"/>
        </w:rPr>
        <w:t xml:space="preserve"> </w:t>
      </w:r>
      <w:proofErr w:type="gramStart"/>
      <w:r w:rsidRPr="003B1D37">
        <w:rPr>
          <w:rFonts w:asciiTheme="minorHAnsi" w:hAnsiTheme="minorHAnsi" w:cstheme="minorHAnsi"/>
          <w:i/>
          <w:szCs w:val="20"/>
        </w:rPr>
        <w:t xml:space="preserve">In </w:t>
      </w:r>
      <w:r w:rsidRPr="003B1D37">
        <w:rPr>
          <w:rFonts w:asciiTheme="minorHAnsi" w:hAnsiTheme="minorHAnsi" w:cstheme="minorHAnsi"/>
          <w:szCs w:val="20"/>
        </w:rPr>
        <w:t xml:space="preserve"> </w:t>
      </w:r>
      <w:r w:rsidRPr="003B1D37">
        <w:rPr>
          <w:rFonts w:asciiTheme="minorHAnsi" w:hAnsiTheme="minorHAnsi" w:cstheme="minorHAnsi"/>
          <w:iCs/>
        </w:rPr>
        <w:t>IOCCG</w:t>
      </w:r>
      <w:proofErr w:type="gramEnd"/>
      <w:r w:rsidRPr="003B1D37">
        <w:rPr>
          <w:rFonts w:asciiTheme="minorHAnsi" w:hAnsiTheme="minorHAnsi" w:cstheme="minorHAnsi"/>
          <w:iCs/>
        </w:rPr>
        <w:t xml:space="preserve"> Protocol Series (2018). Inherent Optical Property Measurements and Protocols: Absorption Coefficient, </w:t>
      </w:r>
      <w:proofErr w:type="spellStart"/>
      <w:r w:rsidRPr="003B1D37">
        <w:rPr>
          <w:rFonts w:asciiTheme="minorHAnsi" w:hAnsiTheme="minorHAnsi" w:cstheme="minorHAnsi"/>
          <w:iCs/>
        </w:rPr>
        <w:t>Neeley</w:t>
      </w:r>
      <w:proofErr w:type="spellEnd"/>
      <w:r w:rsidRPr="003B1D37">
        <w:rPr>
          <w:rFonts w:asciiTheme="minorHAnsi" w:hAnsiTheme="minorHAnsi" w:cstheme="minorHAnsi"/>
          <w:iCs/>
        </w:rPr>
        <w:t xml:space="preserve">, A. R. and </w:t>
      </w:r>
      <w:proofErr w:type="spellStart"/>
      <w:r w:rsidRPr="003B1D37">
        <w:rPr>
          <w:rFonts w:asciiTheme="minorHAnsi" w:hAnsiTheme="minorHAnsi" w:cstheme="minorHAnsi"/>
          <w:iCs/>
        </w:rPr>
        <w:t>Mannino</w:t>
      </w:r>
      <w:proofErr w:type="spellEnd"/>
      <w:r w:rsidRPr="003B1D37">
        <w:rPr>
          <w:rFonts w:asciiTheme="minorHAnsi" w:hAnsiTheme="minorHAnsi" w:cstheme="minorHAnsi"/>
          <w:iCs/>
        </w:rPr>
        <w:t xml:space="preserve">, A. (eds.), IOCCG Ocean Optics and Biogeochemistry Protocols for Satellite Ocean </w:t>
      </w:r>
      <w:proofErr w:type="spellStart"/>
      <w:r w:rsidRPr="003B1D37">
        <w:rPr>
          <w:rFonts w:asciiTheme="minorHAnsi" w:hAnsiTheme="minorHAnsi" w:cstheme="minorHAnsi"/>
          <w:iCs/>
        </w:rPr>
        <w:t>Colour</w:t>
      </w:r>
      <w:proofErr w:type="spellEnd"/>
      <w:r w:rsidRPr="003B1D37">
        <w:rPr>
          <w:rFonts w:asciiTheme="minorHAnsi" w:hAnsiTheme="minorHAnsi" w:cstheme="minorHAnsi"/>
          <w:iCs/>
        </w:rPr>
        <w:t xml:space="preserve"> Sensor Validation, Volume 1.0, IOCCG, Dartmouth, NS, Canada. </w:t>
      </w:r>
      <w:hyperlink r:id="rId6" w:history="1">
        <w:r w:rsidR="003B1D37" w:rsidRPr="003B1D37">
          <w:rPr>
            <w:rStyle w:val="Hyperlink"/>
            <w:rFonts w:asciiTheme="minorHAnsi" w:hAnsiTheme="minorHAnsi" w:cstheme="minorHAnsi"/>
            <w:iCs/>
          </w:rPr>
          <w:t>http://dx.doi.org/10.25607/OBP-119</w:t>
        </w:r>
      </w:hyperlink>
    </w:p>
    <w:p w:rsidR="003B1D37" w:rsidRPr="003B1D37" w:rsidRDefault="003B1D37" w:rsidP="00CF330C">
      <w:pPr>
        <w:pStyle w:val="NormalWeb"/>
        <w:spacing w:before="0" w:beforeAutospacing="0" w:after="0" w:afterAutospacing="0"/>
        <w:ind w:left="187" w:hanging="187"/>
        <w:rPr>
          <w:rFonts w:asciiTheme="minorHAnsi" w:hAnsiTheme="minorHAnsi" w:cstheme="minorHAnsi"/>
          <w:szCs w:val="20"/>
        </w:rPr>
      </w:pPr>
    </w:p>
    <w:p w:rsidR="00307B0D" w:rsidRPr="003B1D37" w:rsidRDefault="00307B0D" w:rsidP="00CF330C">
      <w:pPr>
        <w:pStyle w:val="EndNoteBibliography"/>
        <w:spacing w:after="0"/>
        <w:ind w:left="187" w:hanging="187"/>
        <w:jc w:val="both"/>
        <w:rPr>
          <w:rFonts w:asciiTheme="minorHAnsi" w:hAnsiTheme="minorHAnsi" w:cstheme="minorHAnsi"/>
          <w:szCs w:val="20"/>
        </w:rPr>
      </w:pPr>
      <w:r w:rsidRPr="003B1D37">
        <w:rPr>
          <w:rFonts w:asciiTheme="minorHAnsi" w:hAnsiTheme="minorHAnsi" w:cstheme="minorHAnsi"/>
          <w:szCs w:val="20"/>
        </w:rPr>
        <w:t xml:space="preserve">Kishino, M., M. Takahashi, N. Okami, and S. Ichimura, 1985: Estimation of the spectral absorption coefficients of phytoplankton in the sea. </w:t>
      </w:r>
      <w:r w:rsidRPr="003B1D37">
        <w:rPr>
          <w:rFonts w:asciiTheme="minorHAnsi" w:hAnsiTheme="minorHAnsi" w:cstheme="minorHAnsi"/>
          <w:i/>
          <w:szCs w:val="20"/>
        </w:rPr>
        <w:t>Bull. Mar. Sci.</w:t>
      </w:r>
      <w:r w:rsidRPr="003B1D37">
        <w:rPr>
          <w:rFonts w:asciiTheme="minorHAnsi" w:hAnsiTheme="minorHAnsi" w:cstheme="minorHAnsi"/>
          <w:szCs w:val="20"/>
        </w:rPr>
        <w:t xml:space="preserve">, </w:t>
      </w:r>
      <w:r w:rsidRPr="003B1D37">
        <w:rPr>
          <w:rFonts w:asciiTheme="minorHAnsi" w:hAnsiTheme="minorHAnsi" w:cstheme="minorHAnsi"/>
          <w:b/>
          <w:szCs w:val="20"/>
        </w:rPr>
        <w:t>37(2)</w:t>
      </w:r>
      <w:r w:rsidRPr="003B1D37">
        <w:rPr>
          <w:rFonts w:asciiTheme="minorHAnsi" w:hAnsiTheme="minorHAnsi" w:cstheme="minorHAnsi"/>
          <w:szCs w:val="20"/>
        </w:rPr>
        <w:t>: 634-642.</w:t>
      </w:r>
    </w:p>
    <w:p w:rsidR="003B1D37" w:rsidRPr="003B1D37" w:rsidRDefault="003B1D37" w:rsidP="00CF330C">
      <w:pPr>
        <w:pStyle w:val="EndNoteBibliography"/>
        <w:spacing w:after="0"/>
        <w:ind w:left="187" w:hanging="187"/>
        <w:jc w:val="both"/>
        <w:rPr>
          <w:rFonts w:asciiTheme="minorHAnsi" w:hAnsiTheme="minorHAnsi" w:cstheme="minorHAnsi"/>
          <w:szCs w:val="20"/>
        </w:rPr>
      </w:pPr>
    </w:p>
    <w:p w:rsidR="00307B0D" w:rsidRPr="003B1D37" w:rsidRDefault="00307B0D" w:rsidP="00CF330C">
      <w:pPr>
        <w:autoSpaceDE w:val="0"/>
        <w:autoSpaceDN w:val="0"/>
        <w:adjustRightInd w:val="0"/>
        <w:spacing w:after="0" w:line="240" w:lineRule="auto"/>
        <w:ind w:left="187" w:hanging="187"/>
        <w:rPr>
          <w:rFonts w:asciiTheme="minorHAnsi" w:hAnsiTheme="minorHAnsi" w:cstheme="minorHAnsi"/>
          <w:szCs w:val="20"/>
        </w:rPr>
      </w:pPr>
      <w:r w:rsidRPr="003B1D37">
        <w:rPr>
          <w:rFonts w:asciiTheme="minorHAnsi" w:hAnsiTheme="minorHAnsi" w:cstheme="minorHAnsi"/>
          <w:szCs w:val="20"/>
        </w:rPr>
        <w:t xml:space="preserve">Roesler, C. S. and M. J. Perry. 1995. </w:t>
      </w:r>
      <w:r w:rsidR="004137E6" w:rsidRPr="003B1D37">
        <w:rPr>
          <w:rFonts w:asciiTheme="minorHAnsi" w:hAnsiTheme="minorHAnsi" w:cstheme="minorHAnsi"/>
          <w:iCs/>
          <w:szCs w:val="20"/>
        </w:rPr>
        <w:t xml:space="preserve">In situ </w:t>
      </w:r>
      <w:r w:rsidR="004137E6" w:rsidRPr="003B1D37">
        <w:rPr>
          <w:rFonts w:asciiTheme="minorHAnsi" w:hAnsiTheme="minorHAnsi" w:cstheme="minorHAnsi"/>
          <w:szCs w:val="20"/>
        </w:rPr>
        <w:t xml:space="preserve">phytoplankton absorption, fluorescence emission, and particulate backscattering spectra determined from reflectance. J. </w:t>
      </w:r>
      <w:proofErr w:type="spellStart"/>
      <w:r w:rsidR="004137E6" w:rsidRPr="003B1D37">
        <w:rPr>
          <w:rFonts w:asciiTheme="minorHAnsi" w:hAnsiTheme="minorHAnsi" w:cstheme="minorHAnsi"/>
          <w:szCs w:val="20"/>
        </w:rPr>
        <w:t>Geophys</w:t>
      </w:r>
      <w:proofErr w:type="spellEnd"/>
      <w:r w:rsidR="004137E6" w:rsidRPr="003B1D37">
        <w:rPr>
          <w:rFonts w:asciiTheme="minorHAnsi" w:hAnsiTheme="minorHAnsi" w:cstheme="minorHAnsi"/>
          <w:szCs w:val="20"/>
        </w:rPr>
        <w:t>. Res. 100(C7): 13,279-13,294.</w:t>
      </w:r>
    </w:p>
    <w:p w:rsidR="003B1D37" w:rsidRPr="003B1D37" w:rsidRDefault="003B1D37" w:rsidP="00CF330C">
      <w:pPr>
        <w:autoSpaceDE w:val="0"/>
        <w:autoSpaceDN w:val="0"/>
        <w:adjustRightInd w:val="0"/>
        <w:spacing w:after="0" w:line="240" w:lineRule="auto"/>
        <w:ind w:left="187" w:hanging="187"/>
        <w:rPr>
          <w:rFonts w:asciiTheme="minorHAnsi" w:hAnsiTheme="minorHAnsi" w:cstheme="minorHAnsi"/>
          <w:szCs w:val="20"/>
        </w:rPr>
      </w:pPr>
    </w:p>
    <w:p w:rsidR="00307B0D" w:rsidRPr="003B1D37" w:rsidRDefault="00307B0D" w:rsidP="00CF330C">
      <w:pPr>
        <w:spacing w:after="0"/>
        <w:ind w:left="187" w:hanging="187"/>
        <w:jc w:val="both"/>
        <w:rPr>
          <w:rFonts w:asciiTheme="minorHAnsi" w:hAnsiTheme="minorHAnsi" w:cstheme="minorHAnsi"/>
          <w:szCs w:val="20"/>
        </w:rPr>
      </w:pPr>
      <w:proofErr w:type="spellStart"/>
      <w:r w:rsidRPr="003B1D37">
        <w:rPr>
          <w:rFonts w:asciiTheme="minorHAnsi" w:hAnsiTheme="minorHAnsi" w:cstheme="minorHAnsi"/>
          <w:szCs w:val="20"/>
        </w:rPr>
        <w:t>Stramski</w:t>
      </w:r>
      <w:proofErr w:type="spellEnd"/>
      <w:r w:rsidRPr="003B1D37">
        <w:rPr>
          <w:rFonts w:asciiTheme="minorHAnsi" w:hAnsiTheme="minorHAnsi" w:cstheme="minorHAnsi"/>
          <w:szCs w:val="20"/>
        </w:rPr>
        <w:t xml:space="preserve">, D., R. A. Reynolds, S. </w:t>
      </w:r>
      <w:proofErr w:type="spellStart"/>
      <w:r w:rsidRPr="003B1D37">
        <w:rPr>
          <w:rFonts w:asciiTheme="minorHAnsi" w:hAnsiTheme="minorHAnsi" w:cstheme="minorHAnsi"/>
          <w:szCs w:val="20"/>
        </w:rPr>
        <w:t>Kaczmarek</w:t>
      </w:r>
      <w:proofErr w:type="spellEnd"/>
      <w:r w:rsidRPr="003B1D37">
        <w:rPr>
          <w:rFonts w:asciiTheme="minorHAnsi" w:hAnsiTheme="minorHAnsi" w:cstheme="minorHAnsi"/>
          <w:szCs w:val="20"/>
        </w:rPr>
        <w:t xml:space="preserve">, J. </w:t>
      </w:r>
      <w:proofErr w:type="spellStart"/>
      <w:r w:rsidRPr="003B1D37">
        <w:rPr>
          <w:rFonts w:asciiTheme="minorHAnsi" w:hAnsiTheme="minorHAnsi" w:cstheme="minorHAnsi"/>
          <w:szCs w:val="20"/>
        </w:rPr>
        <w:t>Uitz</w:t>
      </w:r>
      <w:proofErr w:type="spellEnd"/>
      <w:r w:rsidRPr="003B1D37">
        <w:rPr>
          <w:rFonts w:asciiTheme="minorHAnsi" w:hAnsiTheme="minorHAnsi" w:cstheme="minorHAnsi"/>
          <w:szCs w:val="20"/>
        </w:rPr>
        <w:t xml:space="preserve">, and G. Zheng, 2015: Correction of path length amplification in the filter-pad technique for measurements of particulate absorption coefficient in the visible spectral region. </w:t>
      </w:r>
      <w:r w:rsidRPr="003B1D37">
        <w:rPr>
          <w:rFonts w:asciiTheme="minorHAnsi" w:hAnsiTheme="minorHAnsi" w:cstheme="minorHAnsi"/>
          <w:i/>
          <w:szCs w:val="20"/>
        </w:rPr>
        <w:t>Appl. Opt.</w:t>
      </w:r>
      <w:r w:rsidRPr="003B1D37">
        <w:rPr>
          <w:rFonts w:asciiTheme="minorHAnsi" w:hAnsiTheme="minorHAnsi" w:cstheme="minorHAnsi"/>
          <w:szCs w:val="20"/>
        </w:rPr>
        <w:t xml:space="preserve">, </w:t>
      </w:r>
      <w:r w:rsidRPr="003B1D37">
        <w:rPr>
          <w:rFonts w:asciiTheme="minorHAnsi" w:hAnsiTheme="minorHAnsi" w:cstheme="minorHAnsi"/>
          <w:b/>
          <w:szCs w:val="20"/>
        </w:rPr>
        <w:t>54</w:t>
      </w:r>
      <w:r w:rsidRPr="003B1D37">
        <w:rPr>
          <w:rFonts w:asciiTheme="minorHAnsi" w:hAnsiTheme="minorHAnsi" w:cstheme="minorHAnsi"/>
          <w:szCs w:val="20"/>
        </w:rPr>
        <w:t>: 6763-6782.</w:t>
      </w:r>
    </w:p>
    <w:p w:rsidR="00307B0D" w:rsidRPr="00CF330C" w:rsidRDefault="00307B0D" w:rsidP="00B277F7">
      <w:pPr>
        <w:autoSpaceDE w:val="0"/>
        <w:autoSpaceDN w:val="0"/>
        <w:adjustRightInd w:val="0"/>
        <w:spacing w:after="0" w:line="240" w:lineRule="auto"/>
        <w:ind w:left="180" w:hanging="180"/>
        <w:rPr>
          <w:szCs w:val="20"/>
        </w:rPr>
      </w:pPr>
    </w:p>
    <w:sectPr w:rsidR="00307B0D" w:rsidRPr="00CF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F5266"/>
    <w:multiLevelType w:val="hybridMultilevel"/>
    <w:tmpl w:val="7BC24164"/>
    <w:lvl w:ilvl="0" w:tplc="F512597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01"/>
    <w:rsid w:val="00004349"/>
    <w:rsid w:val="00094870"/>
    <w:rsid w:val="000C1FB0"/>
    <w:rsid w:val="0013689C"/>
    <w:rsid w:val="00170B37"/>
    <w:rsid w:val="001C74FF"/>
    <w:rsid w:val="001D52CC"/>
    <w:rsid w:val="00252508"/>
    <w:rsid w:val="00274B5A"/>
    <w:rsid w:val="002753F2"/>
    <w:rsid w:val="00277863"/>
    <w:rsid w:val="002A5B4F"/>
    <w:rsid w:val="00307B0D"/>
    <w:rsid w:val="003B1D37"/>
    <w:rsid w:val="004137E6"/>
    <w:rsid w:val="00416578"/>
    <w:rsid w:val="0044676A"/>
    <w:rsid w:val="00564254"/>
    <w:rsid w:val="005E37CF"/>
    <w:rsid w:val="005F41C9"/>
    <w:rsid w:val="006406C6"/>
    <w:rsid w:val="006640C4"/>
    <w:rsid w:val="006954D8"/>
    <w:rsid w:val="006974FC"/>
    <w:rsid w:val="006D0AFD"/>
    <w:rsid w:val="006D4F27"/>
    <w:rsid w:val="007453F9"/>
    <w:rsid w:val="0078599D"/>
    <w:rsid w:val="008448DF"/>
    <w:rsid w:val="008472FF"/>
    <w:rsid w:val="00885998"/>
    <w:rsid w:val="008B1D8B"/>
    <w:rsid w:val="009347E5"/>
    <w:rsid w:val="00942694"/>
    <w:rsid w:val="0095649B"/>
    <w:rsid w:val="00A1113F"/>
    <w:rsid w:val="00B277F7"/>
    <w:rsid w:val="00B66AEC"/>
    <w:rsid w:val="00B95ECB"/>
    <w:rsid w:val="00C21E27"/>
    <w:rsid w:val="00C57D78"/>
    <w:rsid w:val="00C816FD"/>
    <w:rsid w:val="00CB244C"/>
    <w:rsid w:val="00CE1F88"/>
    <w:rsid w:val="00CF330C"/>
    <w:rsid w:val="00D47E31"/>
    <w:rsid w:val="00DE7324"/>
    <w:rsid w:val="00DF3AEB"/>
    <w:rsid w:val="00E117C6"/>
    <w:rsid w:val="00E42740"/>
    <w:rsid w:val="00E52B62"/>
    <w:rsid w:val="00E56F56"/>
    <w:rsid w:val="00EF081C"/>
    <w:rsid w:val="00FD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E073"/>
  <w15:chartTrackingRefBased/>
  <w15:docId w15:val="{DF1F3B99-7AA9-40D9-B7F2-DFA3C6B1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FD"/>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E01"/>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FD3E01"/>
    <w:rPr>
      <w:color w:val="0000FF"/>
      <w:u w:val="single"/>
    </w:rPr>
  </w:style>
  <w:style w:type="paragraph" w:styleId="BalloonText">
    <w:name w:val="Balloon Text"/>
    <w:basedOn w:val="Normal"/>
    <w:link w:val="BalloonTextChar"/>
    <w:uiPriority w:val="99"/>
    <w:semiHidden/>
    <w:unhideWhenUsed/>
    <w:rsid w:val="0027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863"/>
    <w:rPr>
      <w:rFonts w:ascii="Segoe UI" w:hAnsi="Segoe UI" w:cs="Segoe UI"/>
      <w:sz w:val="18"/>
      <w:szCs w:val="18"/>
    </w:rPr>
  </w:style>
  <w:style w:type="paragraph" w:styleId="ListParagraph">
    <w:name w:val="List Paragraph"/>
    <w:basedOn w:val="Normal"/>
    <w:uiPriority w:val="34"/>
    <w:qFormat/>
    <w:rsid w:val="008472FF"/>
    <w:pPr>
      <w:ind w:left="720"/>
      <w:contextualSpacing/>
    </w:pPr>
  </w:style>
  <w:style w:type="paragraph" w:customStyle="1" w:styleId="EndNoteBibliography">
    <w:name w:val="EndNote Bibliography"/>
    <w:basedOn w:val="Normal"/>
    <w:link w:val="EndNoteBibliographyChar"/>
    <w:rsid w:val="00307B0D"/>
    <w:pPr>
      <w:spacing w:line="240" w:lineRule="auto"/>
    </w:pPr>
    <w:rPr>
      <w:noProof/>
      <w:szCs w:val="22"/>
    </w:rPr>
  </w:style>
  <w:style w:type="character" w:customStyle="1" w:styleId="EndNoteBibliographyChar">
    <w:name w:val="EndNote Bibliography Char"/>
    <w:basedOn w:val="DefaultParagraphFont"/>
    <w:link w:val="EndNoteBibliography"/>
    <w:rsid w:val="00307B0D"/>
    <w:rPr>
      <w:rFonts w:ascii="Times New Roman" w:hAnsi="Times New Roman" w:cs="Times New Roman"/>
      <w:noProof/>
      <w:sz w:val="24"/>
    </w:rPr>
  </w:style>
  <w:style w:type="character" w:styleId="Emphasis">
    <w:name w:val="Emphasis"/>
    <w:basedOn w:val="DefaultParagraphFont"/>
    <w:uiPriority w:val="20"/>
    <w:qFormat/>
    <w:rsid w:val="006D0AFD"/>
    <w:rPr>
      <w:i/>
      <w:iCs/>
    </w:rPr>
  </w:style>
  <w:style w:type="character" w:styleId="PlaceholderText">
    <w:name w:val="Placeholder Text"/>
    <w:basedOn w:val="DefaultParagraphFont"/>
    <w:uiPriority w:val="99"/>
    <w:semiHidden/>
    <w:rsid w:val="005642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68381">
      <w:bodyDiv w:val="1"/>
      <w:marLeft w:val="0"/>
      <w:marRight w:val="0"/>
      <w:marTop w:val="0"/>
      <w:marBottom w:val="0"/>
      <w:divBdr>
        <w:top w:val="none" w:sz="0" w:space="0" w:color="auto"/>
        <w:left w:val="none" w:sz="0" w:space="0" w:color="auto"/>
        <w:bottom w:val="none" w:sz="0" w:space="0" w:color="auto"/>
        <w:right w:val="none" w:sz="0" w:space="0" w:color="auto"/>
      </w:divBdr>
    </w:div>
    <w:div w:id="1049955722">
      <w:bodyDiv w:val="1"/>
      <w:marLeft w:val="0"/>
      <w:marRight w:val="0"/>
      <w:marTop w:val="0"/>
      <w:marBottom w:val="0"/>
      <w:divBdr>
        <w:top w:val="none" w:sz="0" w:space="0" w:color="auto"/>
        <w:left w:val="none" w:sz="0" w:space="0" w:color="auto"/>
        <w:bottom w:val="none" w:sz="0" w:space="0" w:color="auto"/>
        <w:right w:val="none" w:sz="0" w:space="0" w:color="auto"/>
      </w:divBdr>
      <w:divsChild>
        <w:div w:id="24958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25607/OBP-119" TargetMode="External"/><Relationship Id="rId5" Type="http://schemas.openxmlformats.org/officeDocument/2006/relationships/hyperlink" Target="mailto:croesler@bowdoi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Roesler</dc:creator>
  <cp:keywords/>
  <dc:description/>
  <cp:lastModifiedBy>Susan Drapeau</cp:lastModifiedBy>
  <cp:revision>3</cp:revision>
  <dcterms:created xsi:type="dcterms:W3CDTF">2019-07-10T19:32:00Z</dcterms:created>
  <dcterms:modified xsi:type="dcterms:W3CDTF">2019-07-10T19:33:00Z</dcterms:modified>
</cp:coreProperties>
</file>