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Helvetica" w:hAnsi="Helvetica"/>
          <w:b/>
          <w:bCs/>
          <w:sz w:val="28"/>
          <w:szCs w:val="28"/>
        </w:rPr>
        <w:t xml:space="preserve">SeaBASS Checklist: Particulate Filter Pad Absorption   </w:t>
      </w:r>
    </w:p>
    <w:p>
      <w:pPr>
        <w:pStyle w:val="Normal"/>
        <w:jc w:val="center"/>
        <w:rPr/>
      </w:pPr>
      <w:bookmarkStart w:id="0" w:name="__DdeLink__255_157940111"/>
      <w:r>
        <w:rPr>
          <w:rFonts w:ascii="Helvetica" w:hAnsi="Helvetica"/>
          <w:b w:val="false"/>
          <w:bCs w:val="false"/>
          <w:sz w:val="24"/>
          <w:szCs w:val="24"/>
        </w:rPr>
        <w:t>Please fill out the Collection, Measurement, and Analysis sections. Answer below each number</w:t>
      </w:r>
      <w:bookmarkEnd w:id="0"/>
      <w:r>
        <w:rPr>
          <w:rFonts w:ascii="Helvetica" w:hAnsi="Helvetica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76" w:beforeAutospacing="0" w:before="0" w:afterAutospacing="0" w:after="0"/>
        <w:ind w:left="0" w:right="0" w:hanging="0"/>
        <w:jc w:val="left"/>
        <w:rPr>
          <w:rFonts w:ascii="Helvetica" w:hAnsi="Helvetica"/>
          <w:b w:val="false"/>
          <w:b w:val="false"/>
          <w:bCs w:val="false"/>
          <w:sz w:val="24"/>
          <w:szCs w:val="24"/>
        </w:rPr>
      </w:pPr>
      <w:r>
        <w:rPr>
          <w:rFonts w:ascii="Helvetica" w:hAnsi="Helvetica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Autospacing="0" w:before="0" w:afterAutospacing="0" w:after="0"/>
        <w:ind w:left="0" w:right="0" w:hanging="0"/>
        <w:jc w:val="left"/>
        <w:rPr>
          <w:rFonts w:ascii="Helvetica" w:hAnsi="Helvetica"/>
          <w:b w:val="false"/>
          <w:b w:val="false"/>
          <w:bCs w:val="false"/>
          <w:sz w:val="24"/>
          <w:szCs w:val="24"/>
        </w:rPr>
      </w:pPr>
      <w:r>
        <w:rPr>
          <w:rFonts w:ascii="Helvetica" w:hAnsi="Helvetica"/>
          <w:b w:val="false"/>
          <w:bCs w:val="false"/>
          <w:sz w:val="24"/>
          <w:szCs w:val="24"/>
        </w:rPr>
        <w:t>Names of Experiment &amp; Cruise: _______, _______</w:t>
      </w:r>
    </w:p>
    <w:p>
      <w:pPr>
        <w:pStyle w:val="Normal"/>
        <w:ind w:hang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b/>
          <w:bCs/>
          <w:sz w:val="24"/>
          <w:szCs w:val="24"/>
          <w:u w:val="single"/>
        </w:rPr>
        <w:t>SAMPLE COLLECTION METHODS</w:t>
      </w:r>
    </w:p>
    <w:p>
      <w:pPr>
        <w:pStyle w:val="Normal"/>
        <w:ind w:hang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sz w:val="24"/>
          <w:szCs w:val="24"/>
        </w:rPr>
        <w:t>1) How were samples collected, e.g., Niskin bottle on a CTD rosette, or underway flow through seawater system? If applicable, were samples taken on upcast or downcast?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sz w:val="24"/>
          <w:szCs w:val="24"/>
        </w:rPr>
        <w:t>2) If applicable, was the bottle emptied into a large c</w:t>
      </w:r>
      <w:bookmarkStart w:id="1" w:name="_GoBack"/>
      <w:bookmarkEnd w:id="1"/>
      <w:r>
        <w:rPr>
          <w:rFonts w:ascii="Helvetica" w:hAnsi="Helvetica"/>
          <w:sz w:val="24"/>
          <w:szCs w:val="24"/>
        </w:rPr>
        <w:t>arboy for subsampling or was sampling directly from the bottle?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3) What was the vacuum pressure for filtration?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4) Were blank filters collected? (Y/N)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5) Were replicates collected? (Y/N) If so, how many?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6) Were the samples measured fresh or frozen?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7) In what type of container were the samples stored? (e.g., histoprep, foil, etc.)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8) How were the samples preserved immediately after collection (e.g., Liquid nitrogen, dry ice)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sz w:val="24"/>
          <w:szCs w:val="24"/>
        </w:rPr>
        <w:t>9) What were the long-term storage conditions (e.g., temperature)?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b/>
          <w:bCs/>
          <w:sz w:val="24"/>
          <w:szCs w:val="24"/>
          <w:u w:val="single"/>
        </w:rPr>
        <w:t>SAMPLE MEASUREMENT METHODS</w:t>
      </w:r>
    </w:p>
    <w:p>
      <w:pPr>
        <w:pStyle w:val="Normal"/>
        <w:ind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**Note it is recommended that OD with blank filter subtracted should range between 0.1 and 0.4 per the IOCCG Absorption Coefficient Protocol</w:t>
      </w:r>
    </w:p>
    <w:p>
      <w:pPr>
        <w:pStyle w:val="Normal"/>
        <w:ind w:hang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1) List the instrument make, model and accessories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sz w:val="24"/>
          <w:szCs w:val="24"/>
        </w:rPr>
        <w:t>2) List instrument calibration, performance tests and maintenance performed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3) What was the method of measurement? (e.g., transmittance, transmittance-reflectance, inside sphere, etc.)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sz w:val="24"/>
          <w:szCs w:val="24"/>
        </w:rPr>
        <w:t>4) List any references for your protocol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sz w:val="24"/>
          <w:szCs w:val="24"/>
        </w:rPr>
        <w:t>5) Provide filter pad scan settings</w:t>
      </w:r>
    </w:p>
    <w:p>
      <w:pPr>
        <w:pStyle w:val="Normal"/>
        <w:ind w:left="720" w:hanging="0"/>
        <w:rPr/>
      </w:pPr>
      <w:r>
        <w:rPr>
          <w:rFonts w:ascii="Helvetica" w:hAnsi="Helvetica"/>
          <w:sz w:val="24"/>
          <w:szCs w:val="24"/>
        </w:rPr>
        <w:t>a. Wavelength range:</w:t>
      </w:r>
    </w:p>
    <w:p>
      <w:pPr>
        <w:pStyle w:val="Normal"/>
        <w:ind w:firstLine="720"/>
        <w:rPr/>
      </w:pPr>
      <w:r>
        <w:rPr>
          <w:rFonts w:ascii="Helvetica" w:hAnsi="Helvetica"/>
          <w:sz w:val="24"/>
          <w:szCs w:val="24"/>
        </w:rPr>
        <w:t>b. slit band width:</w:t>
      </w:r>
    </w:p>
    <w:p>
      <w:pPr>
        <w:pStyle w:val="Normal"/>
        <w:ind w:firstLine="720"/>
        <w:rPr/>
      </w:pPr>
      <w:r>
        <w:rPr>
          <w:rFonts w:ascii="Helvetica" w:hAnsi="Helvetica"/>
          <w:sz w:val="24"/>
          <w:szCs w:val="24"/>
        </w:rPr>
        <w:t>c. scan speed: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6) How were the blank filters measured?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7) Were air scans measured to monitor instrument stability?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8) How many filter rotations were measured?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9) What was the extraction method? Include concentration. (e.g.,95% methanol, hypochlorite, etc.)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b/>
          <w:bCs/>
          <w:sz w:val="24"/>
          <w:szCs w:val="24"/>
          <w:u w:val="single"/>
        </w:rPr>
        <w:t>DATA ANALYSIS METHODS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firstLine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1) Describe filter blank and air scan subtractions, where applicable</w:t>
      </w:r>
    </w:p>
    <w:p>
      <w:pPr>
        <w:pStyle w:val="Normal"/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firstLine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2) Define scatter correction/null correction method (if using transmittance method)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firstLine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3) Define which beta amplification correction that was used, with citation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  <w:r>
        <w:br w:type="page"/>
      </w:r>
    </w:p>
    <w:p>
      <w:pPr>
        <w:pStyle w:val="Normal"/>
        <w:spacing w:lineRule="auto" w:line="276" w:beforeAutospacing="0" w:before="0" w:afterAutospacing="0" w:after="0"/>
        <w:ind w:left="0" w:right="0" w:firstLine="360"/>
        <w:jc w:val="center"/>
        <w:rPr>
          <w:b/>
          <w:b/>
          <w:bCs/>
        </w:rPr>
      </w:pPr>
      <w:r>
        <w:rPr>
          <w:rFonts w:ascii="Helvetica" w:hAnsi="Helvetica"/>
          <w:b/>
          <w:bCs/>
          <w:sz w:val="24"/>
          <w:szCs w:val="24"/>
        </w:rPr>
        <w:t xml:space="preserve">Guidance for what to include in each data file   </w:t>
      </w:r>
    </w:p>
    <w:p>
      <w:pPr>
        <w:pStyle w:val="Normal"/>
        <w:spacing w:lineRule="auto" w:line="276" w:beforeAutospacing="0" w:before="0" w:afterAutospacing="0" w:after="0"/>
        <w:ind w:left="0" w:right="0" w:firstLine="360"/>
        <w:jc w:val="center"/>
        <w:rPr/>
      </w:pPr>
      <w:r>
        <w:rPr>
          <w:rFonts w:ascii="Helvetica" w:hAnsi="Helvetica"/>
          <w:b w:val="false"/>
          <w:bCs w:val="false"/>
          <w:sz w:val="24"/>
          <w:szCs w:val="24"/>
        </w:rPr>
        <w:t>(this section is just informational and does not need to be filled out)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  <w:u w:val="single"/>
        </w:rPr>
        <w:t xml:space="preserve">Data </w:t>
      </w:r>
      <w:hyperlink r:id="rId2">
        <w:r>
          <w:rPr>
            <w:rStyle w:val="InternetLink"/>
            <w:rFonts w:ascii="Helvetica" w:hAnsi="Helvetica"/>
            <w:sz w:val="24"/>
            <w:szCs w:val="24"/>
            <w:u w:val="single"/>
          </w:rPr>
          <w:t>fields</w:t>
        </w:r>
      </w:hyperlink>
      <w:r>
        <w:rPr>
          <w:rFonts w:ascii="Helvetica" w:hAnsi="Helvetica"/>
          <w:sz w:val="24"/>
          <w:szCs w:val="24"/>
          <w:u w:val="single"/>
        </w:rPr>
        <w:t xml:space="preserve"> in each file should include:</w:t>
      </w:r>
    </w:p>
    <w:p>
      <w:pPr>
        <w:pStyle w:val="Normal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**report any replicate filters separately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Averaged raw absorbance (without null correction) for abs_ap &amp; abs_ad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Standard deviation of filter rotations for abs_ap and abs_ad (abs_ap_sd, abs_ad_sd)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Absorbance of blank filter subtracted from each sample (abs_blank)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Standard deviation of multiple blank scans (abs_blank_sd)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Measured ap and ad coefficient (ap, ad)</w:t>
      </w:r>
    </w:p>
    <w:p>
      <w:pPr>
        <w:pStyle w:val="ListParagraph"/>
        <w:numPr>
          <w:ilvl w:val="0"/>
          <w:numId w:val="1"/>
        </w:numPr>
        <w:ind w:left="648" w:hanging="360"/>
        <w:rPr/>
      </w:pPr>
      <w:r>
        <w:rPr>
          <w:rFonts w:ascii="Helvetica" w:hAnsi="Helvetica"/>
          <w:i/>
          <w:iCs/>
          <w:sz w:val="24"/>
          <w:szCs w:val="24"/>
        </w:rPr>
        <w:t>Modeled ad coefficient (“ad_model”) Optional, and only if applicable, e.g., insufficient pigment extraction (if used, document your computation method)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aph coefficient (write computation method as a comment in the header)</w:t>
      </w:r>
    </w:p>
    <w:p>
      <w:pPr>
        <w:pStyle w:val="ListParagraph"/>
        <w:numPr>
          <w:ilvl w:val="0"/>
          <w:numId w:val="1"/>
        </w:numPr>
        <w:ind w:left="648" w:hanging="360"/>
        <w:rPr/>
      </w:pPr>
      <w:r>
        <w:rPr>
          <w:rFonts w:ascii="Helvetica" w:hAnsi="Helvetica"/>
          <w:i/>
          <w:iCs/>
          <w:sz w:val="24"/>
          <w:szCs w:val="24"/>
        </w:rPr>
        <w:t xml:space="preserve">Total uncertainty computation (ap_unc, ad_unc) (optional) </w:t>
      </w:r>
    </w:p>
    <w:p>
      <w:pPr>
        <w:pStyle w:val="Normal"/>
        <w:ind w:left="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**See Chapter 5.3.4 the Absorption Coefficient protocol document</w:t>
      </w:r>
      <w:r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</w:rPr>
        <w:t xml:space="preserve"> and model example files</w:t>
      </w:r>
    </w:p>
    <w:p>
      <w:pPr>
        <w:pStyle w:val="Normal"/>
        <w:ind w:left="36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left="36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hyperlink r:id="rId3">
        <w:r>
          <w:rPr>
            <w:rStyle w:val="InternetLink"/>
            <w:rFonts w:ascii="Helvetica" w:hAnsi="Helvetica"/>
            <w:sz w:val="24"/>
            <w:szCs w:val="24"/>
            <w:u w:val="single"/>
          </w:rPr>
          <w:t>Metadata header</w:t>
        </w:r>
      </w:hyperlink>
      <w:r>
        <w:rPr>
          <w:rFonts w:ascii="Helvetica" w:hAnsi="Helvetica"/>
          <w:sz w:val="24"/>
          <w:szCs w:val="24"/>
          <w:u w:val="single"/>
        </w:rPr>
        <w:t xml:space="preserve"> information should include</w:t>
      </w:r>
    </w:p>
    <w:p>
      <w:pPr>
        <w:pStyle w:val="Normal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ind w:left="648" w:hanging="360"/>
        <w:rPr>
          <w:color w:val="auto"/>
          <w:sz w:val="24"/>
          <w:szCs w:val="24"/>
          <w:lang w:val="en-US"/>
        </w:rPr>
      </w:pPr>
      <w:r>
        <w:rPr>
          <w:rFonts w:eastAsia="Helvetica" w:cs="Helvetica" w:ascii="Helvetica" w:hAnsi="Helvetica"/>
          <w:sz w:val="24"/>
          <w:szCs w:val="24"/>
        </w:rPr>
        <w:t>/volfilt (L) volume filtered, e.g., /volfilt=ap:0.02</w:t>
      </w:r>
    </w:p>
    <w:p>
      <w:pPr>
        <w:pStyle w:val="ListParagraph"/>
        <w:numPr>
          <w:ilvl w:val="0"/>
          <w:numId w:val="2"/>
        </w:numPr>
        <w:ind w:left="648" w:hanging="360"/>
        <w:rPr>
          <w:color w:val="auto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  <w:t>/area (m</w:t>
      </w:r>
      <w:r>
        <w:rPr>
          <w:rFonts w:eastAsia="Helvetica" w:cs="Helvetica" w:ascii="Helvetica" w:hAnsi="Helvetica"/>
          <w:sz w:val="24"/>
          <w:szCs w:val="24"/>
          <w:vertAlign w:val="superscript"/>
          <w:lang w:val="en-US"/>
        </w:rPr>
        <w:t>2</w:t>
      </w:r>
      <w:r>
        <w:rPr>
          <w:rFonts w:eastAsia="Helvetica" w:cs="Helvetica" w:ascii="Helvetica" w:hAnsi="Helvetica"/>
          <w:sz w:val="24"/>
          <w:szCs w:val="24"/>
        </w:rPr>
        <w:t>) for filter pads, the area over which particles are collected onto the filter</w:t>
      </w:r>
    </w:p>
    <w:p>
      <w:pPr>
        <w:pStyle w:val="ListParagraph"/>
        <w:numPr>
          <w:ilvl w:val="0"/>
          <w:numId w:val="2"/>
        </w:numPr>
        <w:ind w:left="648" w:hanging="360"/>
        <w:rPr>
          <w:rFonts w:ascii="Helvetica" w:hAnsi="Helvetica"/>
          <w:color w:val="auto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  <w:t>/null_correction (m</w:t>
      </w:r>
      <w:r>
        <w:rPr>
          <w:rFonts w:eastAsia="Helvetica" w:cs="Helvetica" w:ascii="Helvetica" w:hAnsi="Helvetica"/>
          <w:sz w:val="24"/>
          <w:szCs w:val="24"/>
          <w:vertAlign w:val="superscript"/>
          <w:lang w:val="en-US"/>
        </w:rPr>
        <w:t>-1</w:t>
      </w:r>
      <w:r>
        <w:rPr>
          <w:rFonts w:eastAsia="Helvetica" w:cs="Helvetica" w:ascii="Helvetica" w:hAnsi="Helvetica"/>
          <w:sz w:val="24"/>
          <w:szCs w:val="24"/>
        </w:rPr>
        <w:t>) Only needed if null correction was applied to one or more abs coefficients. If so, report the value in the metadata headers (i.e., /null_correction=ap:0.001,ad:0.005)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0"/>
          <w:szCs w:val="20"/>
          <w:shd w:fill="FFFFFF" w:val="clear"/>
          <w:vertAlign w:val="superscript"/>
        </w:rPr>
        <w:t>1</w:t>
      </w:r>
      <w:r>
        <w:rPr>
          <w:rFonts w:eastAsia="Times New Roman" w:cs="Arial" w:ascii="Arial" w:hAnsi="Arial"/>
          <w:color w:val="222222"/>
          <w:sz w:val="20"/>
          <w:szCs w:val="20"/>
          <w:shd w:fill="FFFFFF" w:val="clear"/>
        </w:rPr>
        <w:t xml:space="preserve">Neeley, A.R., Mannino, A., Reynolds, R.A., Roesler, C., Rottgers, R., Stramski, D., Twardowski, M. and Zaneveld, J.R.V., 2018. Ocean Optics &amp; Biogeochemistry Protocols for Satellite Ocean Colour Sensor Validation: Absorption Coefficient. </w:t>
      </w:r>
      <w:r>
        <w:rPr>
          <w:rFonts w:eastAsia="Times New Roman" w:cs="Times New Roman" w:ascii="Open Sans" w:hAnsi="Open Sans"/>
          <w:i/>
          <w:iCs/>
          <w:color w:val="333333"/>
          <w:sz w:val="21"/>
          <w:szCs w:val="21"/>
        </w:rPr>
        <w:t>http://dx.doi.org/10.25607/OBP-119</w:t>
      </w:r>
    </w:p>
    <w:p>
      <w:pPr>
        <w:pStyle w:val="Normal"/>
        <w:spacing w:lineRule="auto" w:line="240"/>
        <w:ind w:hanging="0"/>
        <w:rPr/>
      </w:pPr>
      <w:r>
        <w:rPr/>
      </w:r>
    </w:p>
    <w:sectPr>
      <w:headerReference w:type="default" r:id="rId4"/>
      <w:type w:val="nextPage"/>
      <w:pgSz w:w="12240" w:h="15840"/>
      <w:pgMar w:left="720" w:right="720" w:header="720" w:top="1259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V20190920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fb6cda"/>
    <w:rPr>
      <w:i/>
      <w:iCs/>
    </w:rPr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Helvetica" w:hAnsi="Helvetica"/>
      <w:sz w:val="24"/>
      <w:szCs w:val="24"/>
      <w:u w:val="single"/>
    </w:rPr>
  </w:style>
  <w:style w:type="character" w:styleId="ListLabel2">
    <w:name w:val="ListLabel 2"/>
    <w:qFormat/>
    <w:rPr>
      <w:rFonts w:ascii="Helvetica" w:hAnsi="Helvetica"/>
      <w:sz w:val="24"/>
      <w:szCs w:val="24"/>
      <w:u w:val="single"/>
    </w:rPr>
  </w:style>
  <w:style w:type="character" w:styleId="ListLabel3">
    <w:name w:val="ListLabel 3"/>
    <w:qFormat/>
    <w:rPr>
      <w:rFonts w:ascii="Helvetica" w:hAnsi="Helvetica"/>
      <w:sz w:val="24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15d6c"/>
    <w:pPr>
      <w:spacing w:before="0" w:after="0"/>
      <w:ind w:left="720" w:firstLine="360"/>
      <w:contextualSpacing/>
    </w:pPr>
    <w:rPr/>
  </w:style>
  <w:style w:type="paragraph" w:styleId="Header">
    <w:name w:val="Header"/>
    <w:basedOn w:val="Normal"/>
    <w:pPr>
      <w:suppressLineNumbers/>
      <w:tabs>
        <w:tab w:val="center" w:pos="5400" w:leader="none"/>
        <w:tab w:val="right" w:pos="1080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abass.gsfc.nasa.gov/wiki/stdfields" TargetMode="External"/><Relationship Id="rId3" Type="http://schemas.openxmlformats.org/officeDocument/2006/relationships/hyperlink" Target="https://seabass.gsfc.nasa.gov/wiki/metadataheaders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4</Pages>
  <Words>513</Words>
  <Characters>3038</Characters>
  <CharactersWithSpaces>3497</CharactersWithSpaces>
  <Paragraphs>50</Paragraphs>
  <Company>Bowdoin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2019-07-03T13:59:00Z</dcterms:created>
  <dc:creator>Administrator</dc:creator>
  <dc:description/>
  <dc:language>en-US</dc:language>
  <cp:lastModifiedBy/>
  <dcterms:modified xsi:type="dcterms:W3CDTF">2019-09-20T11:03:45Z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Bowdoin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